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B" w:rsidRPr="00E07117" w:rsidRDefault="007B30CB" w:rsidP="00264E9F">
      <w:pPr>
        <w:spacing w:line="560" w:lineRule="exact"/>
        <w:ind w:firstLine="0"/>
        <w:jc w:val="center"/>
        <w:rPr>
          <w:rFonts w:eastAsia="方正小标宋_GBK"/>
          <w:color w:val="000000"/>
          <w:spacing w:val="-8"/>
          <w:sz w:val="52"/>
          <w:szCs w:val="52"/>
        </w:rPr>
      </w:pPr>
    </w:p>
    <w:p w:rsidR="007B30CB" w:rsidRPr="00E07117" w:rsidRDefault="007B30CB" w:rsidP="00264E9F">
      <w:pPr>
        <w:spacing w:line="560" w:lineRule="exact"/>
        <w:ind w:firstLine="0"/>
        <w:jc w:val="center"/>
        <w:rPr>
          <w:rFonts w:eastAsia="方正小标宋_GBK"/>
          <w:color w:val="000000"/>
          <w:spacing w:val="-8"/>
          <w:sz w:val="52"/>
          <w:szCs w:val="52"/>
        </w:rPr>
      </w:pPr>
    </w:p>
    <w:p w:rsidR="007B30CB" w:rsidRPr="00E07117" w:rsidRDefault="007B30CB" w:rsidP="00264E9F">
      <w:pPr>
        <w:spacing w:line="560" w:lineRule="exact"/>
        <w:ind w:firstLine="0"/>
        <w:jc w:val="center"/>
        <w:rPr>
          <w:rFonts w:eastAsia="方正小标宋_GBK"/>
          <w:color w:val="000000"/>
          <w:spacing w:val="-8"/>
          <w:sz w:val="52"/>
          <w:szCs w:val="52"/>
        </w:rPr>
      </w:pPr>
    </w:p>
    <w:p w:rsidR="007B30CB" w:rsidRPr="00E07117" w:rsidRDefault="007B30CB" w:rsidP="00264E9F">
      <w:pPr>
        <w:spacing w:line="240" w:lineRule="auto"/>
        <w:ind w:firstLine="0"/>
        <w:jc w:val="center"/>
        <w:rPr>
          <w:rFonts w:ascii="方正小标宋简体" w:eastAsia="方正小标宋简体"/>
          <w:color w:val="000000"/>
          <w:spacing w:val="-8"/>
          <w:sz w:val="52"/>
          <w:szCs w:val="52"/>
        </w:rPr>
      </w:pPr>
      <w:r w:rsidRPr="00E07117">
        <w:rPr>
          <w:rFonts w:ascii="方正小标宋简体" w:eastAsia="方正小标宋简体" w:hint="eastAsia"/>
          <w:color w:val="000000"/>
          <w:spacing w:val="-8"/>
          <w:sz w:val="52"/>
          <w:szCs w:val="52"/>
        </w:rPr>
        <w:t>连云港市城市管理局</w:t>
      </w:r>
    </w:p>
    <w:p w:rsidR="007B30CB" w:rsidRPr="00E07117" w:rsidRDefault="007B30CB" w:rsidP="00264E9F">
      <w:pPr>
        <w:spacing w:line="240" w:lineRule="auto"/>
        <w:ind w:firstLine="0"/>
        <w:jc w:val="center"/>
        <w:rPr>
          <w:rFonts w:ascii="方正小标宋简体" w:eastAsia="方正小标宋简体"/>
          <w:color w:val="000000"/>
          <w:spacing w:val="-8"/>
          <w:sz w:val="52"/>
          <w:szCs w:val="52"/>
        </w:rPr>
      </w:pPr>
      <w:r w:rsidRPr="00E07117">
        <w:rPr>
          <w:rFonts w:ascii="方正小标宋简体" w:eastAsia="方正小标宋简体"/>
          <w:color w:val="000000"/>
          <w:spacing w:val="-8"/>
          <w:sz w:val="52"/>
          <w:szCs w:val="52"/>
        </w:rPr>
        <w:t>2017</w:t>
      </w:r>
      <w:r w:rsidRPr="00E07117">
        <w:rPr>
          <w:rFonts w:ascii="方正小标宋简体" w:eastAsia="方正小标宋简体" w:hint="eastAsia"/>
          <w:color w:val="000000"/>
          <w:spacing w:val="-8"/>
          <w:sz w:val="52"/>
          <w:szCs w:val="52"/>
        </w:rPr>
        <w:t>年度部门决算公开</w:t>
      </w:r>
    </w:p>
    <w:p w:rsidR="007B30CB" w:rsidRPr="00E07117" w:rsidRDefault="007B30CB" w:rsidP="00264E9F">
      <w:pPr>
        <w:spacing w:line="560" w:lineRule="exact"/>
        <w:ind w:firstLine="0"/>
        <w:jc w:val="left"/>
        <w:rPr>
          <w:rFonts w:eastAsia="方正小标宋_GBK"/>
          <w:color w:val="000000"/>
          <w:spacing w:val="-8"/>
          <w:sz w:val="52"/>
          <w:szCs w:val="52"/>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rPr>
          <w:color w:val="000000"/>
        </w:rPr>
      </w:pPr>
    </w:p>
    <w:p w:rsidR="007B30CB" w:rsidRPr="00E07117" w:rsidRDefault="007B30CB" w:rsidP="00264E9F">
      <w:pPr>
        <w:spacing w:line="560" w:lineRule="exact"/>
        <w:ind w:firstLine="0"/>
        <w:jc w:val="center"/>
        <w:rPr>
          <w:rFonts w:eastAsia="方正小标宋_GBK"/>
          <w:color w:val="000000"/>
          <w:sz w:val="44"/>
          <w:szCs w:val="44"/>
        </w:rPr>
      </w:pPr>
      <w:r w:rsidRPr="00E07117">
        <w:rPr>
          <w:rFonts w:eastAsia="方正小标宋_GBK" w:hint="eastAsia"/>
          <w:color w:val="000000"/>
          <w:sz w:val="44"/>
          <w:szCs w:val="44"/>
        </w:rPr>
        <w:t>目</w:t>
      </w:r>
      <w:r w:rsidRPr="00E07117">
        <w:rPr>
          <w:rFonts w:eastAsia="方正小标宋_GBK"/>
          <w:color w:val="000000"/>
          <w:sz w:val="44"/>
          <w:szCs w:val="44"/>
        </w:rPr>
        <w:t xml:space="preserve">  </w:t>
      </w:r>
      <w:r w:rsidRPr="00E07117">
        <w:rPr>
          <w:rFonts w:eastAsia="方正小标宋_GBK" w:hint="eastAsia"/>
          <w:color w:val="000000"/>
          <w:sz w:val="44"/>
          <w:szCs w:val="44"/>
        </w:rPr>
        <w:t>录</w:t>
      </w:r>
    </w:p>
    <w:p w:rsidR="007B30CB" w:rsidRPr="00E07117" w:rsidRDefault="007B30CB" w:rsidP="00264E9F">
      <w:pPr>
        <w:spacing w:line="560" w:lineRule="exact"/>
        <w:ind w:firstLine="0"/>
        <w:rPr>
          <w:rFonts w:eastAsia="方正黑体_GBK"/>
          <w:color w:val="000000"/>
          <w:szCs w:val="32"/>
        </w:rPr>
      </w:pPr>
    </w:p>
    <w:p w:rsidR="007B30CB" w:rsidRPr="00E07117" w:rsidRDefault="007B30CB" w:rsidP="00264E9F">
      <w:pPr>
        <w:spacing w:line="560" w:lineRule="exact"/>
        <w:ind w:firstLine="0"/>
        <w:rPr>
          <w:color w:val="000000"/>
          <w:szCs w:val="32"/>
        </w:rPr>
      </w:pPr>
      <w:r w:rsidRPr="00E07117">
        <w:rPr>
          <w:rFonts w:hint="eastAsia"/>
          <w:color w:val="000000"/>
          <w:szCs w:val="32"/>
        </w:rPr>
        <w:t>第一部分</w:t>
      </w:r>
      <w:r w:rsidRPr="00E07117">
        <w:rPr>
          <w:color w:val="000000"/>
          <w:szCs w:val="32"/>
        </w:rPr>
        <w:t xml:space="preserve">  </w:t>
      </w:r>
      <w:r w:rsidRPr="00E07117">
        <w:rPr>
          <w:rFonts w:hint="eastAsia"/>
          <w:color w:val="000000"/>
          <w:szCs w:val="32"/>
        </w:rPr>
        <w:t>部门概况</w:t>
      </w:r>
    </w:p>
    <w:p w:rsidR="007B30CB" w:rsidRPr="00E07117" w:rsidRDefault="007B30CB" w:rsidP="00264E9F">
      <w:pPr>
        <w:spacing w:line="560" w:lineRule="exact"/>
        <w:ind w:firstLine="0"/>
        <w:rPr>
          <w:color w:val="000000"/>
          <w:szCs w:val="32"/>
        </w:rPr>
      </w:pPr>
      <w:r w:rsidRPr="00E07117">
        <w:rPr>
          <w:rFonts w:hint="eastAsia"/>
          <w:color w:val="000000"/>
          <w:szCs w:val="32"/>
        </w:rPr>
        <w:t>一、主要职能</w:t>
      </w:r>
    </w:p>
    <w:p w:rsidR="007B30CB" w:rsidRPr="00E07117" w:rsidRDefault="007B30CB" w:rsidP="00264E9F">
      <w:pPr>
        <w:spacing w:line="560" w:lineRule="exact"/>
        <w:ind w:firstLine="0"/>
        <w:rPr>
          <w:color w:val="000000"/>
          <w:szCs w:val="32"/>
        </w:rPr>
      </w:pPr>
      <w:r w:rsidRPr="00E07117">
        <w:rPr>
          <w:rFonts w:hint="eastAsia"/>
          <w:color w:val="000000"/>
          <w:szCs w:val="32"/>
        </w:rPr>
        <w:t>二、部门机构设置及决算单位构成情况</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三、</w:t>
      </w:r>
      <w:r w:rsidRPr="00E07117">
        <w:rPr>
          <w:color w:val="000000"/>
          <w:szCs w:val="32"/>
        </w:rPr>
        <w:t>2017</w:t>
      </w:r>
      <w:r w:rsidRPr="00E07117">
        <w:rPr>
          <w:rFonts w:hint="eastAsia"/>
          <w:color w:val="000000"/>
          <w:szCs w:val="32"/>
        </w:rPr>
        <w:t>年度主要工作完成情况</w:t>
      </w:r>
    </w:p>
    <w:p w:rsidR="007B30CB" w:rsidRPr="00E07117" w:rsidRDefault="007B30CB" w:rsidP="00264E9F">
      <w:pPr>
        <w:spacing w:line="560" w:lineRule="exact"/>
        <w:ind w:firstLine="0"/>
        <w:rPr>
          <w:color w:val="000000"/>
          <w:szCs w:val="32"/>
        </w:rPr>
      </w:pPr>
      <w:r w:rsidRPr="00E07117">
        <w:rPr>
          <w:rFonts w:hint="eastAsia"/>
          <w:color w:val="000000"/>
          <w:szCs w:val="32"/>
        </w:rPr>
        <w:t>第二部分</w:t>
      </w:r>
      <w:r w:rsidRPr="00E07117">
        <w:rPr>
          <w:color w:val="000000"/>
          <w:szCs w:val="32"/>
        </w:rPr>
        <w:t xml:space="preserve">  2017</w:t>
      </w:r>
      <w:r w:rsidRPr="00E07117">
        <w:rPr>
          <w:rFonts w:hint="eastAsia"/>
          <w:color w:val="000000"/>
          <w:szCs w:val="32"/>
        </w:rPr>
        <w:t>年度部门决算表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一、收入支出决算总表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二、收入决算表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三、支出决算表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四、财政拨款收入支出决算总表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五、财政拨款支出决算表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六、财政拨款基本支出决算表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七、一般公共预算财政拨款支出决算表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八、一般公共预算财政拨款基本支出决算表</w:t>
      </w:r>
    </w:p>
    <w:p w:rsidR="007B30CB" w:rsidRPr="00E07117" w:rsidRDefault="007B30CB" w:rsidP="00684A8A">
      <w:pPr>
        <w:numPr>
          <w:ilvl w:val="0"/>
          <w:numId w:val="9"/>
        </w:numPr>
        <w:autoSpaceDE/>
        <w:autoSpaceDN/>
        <w:snapToGrid/>
        <w:spacing w:line="550" w:lineRule="exact"/>
        <w:rPr>
          <w:color w:val="000000"/>
          <w:szCs w:val="32"/>
        </w:rPr>
      </w:pPr>
      <w:r w:rsidRPr="00E07117">
        <w:rPr>
          <w:rFonts w:hint="eastAsia"/>
          <w:color w:val="000000"/>
          <w:szCs w:val="32"/>
        </w:rPr>
        <w:t>一般公共预算财政拨款</w:t>
      </w:r>
      <w:r w:rsidRPr="00E07117">
        <w:rPr>
          <w:color w:val="000000"/>
          <w:szCs w:val="32"/>
        </w:rPr>
        <w:t>“</w:t>
      </w:r>
      <w:r w:rsidRPr="00E07117">
        <w:rPr>
          <w:rFonts w:hint="eastAsia"/>
          <w:color w:val="000000"/>
          <w:szCs w:val="32"/>
        </w:rPr>
        <w:t>三公</w:t>
      </w:r>
      <w:r w:rsidRPr="00E07117">
        <w:rPr>
          <w:color w:val="000000"/>
          <w:szCs w:val="32"/>
        </w:rPr>
        <w:t>”</w:t>
      </w:r>
      <w:r w:rsidRPr="00E07117">
        <w:rPr>
          <w:rFonts w:hint="eastAsia"/>
          <w:color w:val="000000"/>
          <w:szCs w:val="32"/>
        </w:rPr>
        <w:t>经费、会议费、培训费支出决算表</w:t>
      </w:r>
    </w:p>
    <w:p w:rsidR="007B30CB" w:rsidRPr="00E07117" w:rsidRDefault="007B30CB" w:rsidP="00684A8A">
      <w:pPr>
        <w:numPr>
          <w:ilvl w:val="0"/>
          <w:numId w:val="9"/>
        </w:numPr>
        <w:autoSpaceDE/>
        <w:autoSpaceDN/>
        <w:snapToGrid/>
        <w:spacing w:line="550" w:lineRule="exact"/>
        <w:rPr>
          <w:color w:val="000000"/>
          <w:szCs w:val="32"/>
        </w:rPr>
      </w:pPr>
      <w:r w:rsidRPr="00E07117">
        <w:rPr>
          <w:rFonts w:hint="eastAsia"/>
          <w:color w:val="000000"/>
          <w:szCs w:val="32"/>
        </w:rPr>
        <w:t>政府性基金预算财政拨款收入支出决算表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十一、机关运行经费支出决算表</w:t>
      </w:r>
    </w:p>
    <w:p w:rsidR="007B30CB" w:rsidRPr="00E07117" w:rsidRDefault="007B30CB" w:rsidP="00684A8A">
      <w:pPr>
        <w:autoSpaceDE/>
        <w:autoSpaceDN/>
        <w:snapToGrid/>
        <w:spacing w:line="550" w:lineRule="exact"/>
        <w:ind w:firstLine="0"/>
        <w:rPr>
          <w:color w:val="000000"/>
          <w:szCs w:val="32"/>
        </w:rPr>
      </w:pPr>
      <w:r w:rsidRPr="00E07117">
        <w:rPr>
          <w:rFonts w:hint="eastAsia"/>
          <w:color w:val="000000"/>
          <w:szCs w:val="32"/>
        </w:rPr>
        <w:t>十二、政府采购支出决算表</w:t>
      </w:r>
    </w:p>
    <w:p w:rsidR="007B30CB" w:rsidRPr="00E07117" w:rsidRDefault="007B30CB" w:rsidP="00264E9F">
      <w:pPr>
        <w:spacing w:line="560" w:lineRule="exact"/>
        <w:ind w:firstLine="0"/>
        <w:rPr>
          <w:color w:val="000000"/>
          <w:szCs w:val="32"/>
        </w:rPr>
      </w:pPr>
      <w:r w:rsidRPr="00E07117">
        <w:rPr>
          <w:rFonts w:hint="eastAsia"/>
          <w:color w:val="000000"/>
          <w:szCs w:val="32"/>
        </w:rPr>
        <w:t>第三部分</w:t>
      </w:r>
      <w:r w:rsidRPr="00E07117">
        <w:rPr>
          <w:color w:val="000000"/>
          <w:szCs w:val="32"/>
        </w:rPr>
        <w:t xml:space="preserve">  2017</w:t>
      </w:r>
      <w:r w:rsidRPr="00E07117">
        <w:rPr>
          <w:rFonts w:hint="eastAsia"/>
          <w:color w:val="000000"/>
          <w:szCs w:val="32"/>
        </w:rPr>
        <w:t>年度部门决算情况说明</w:t>
      </w:r>
    </w:p>
    <w:p w:rsidR="007B30CB" w:rsidRPr="00E07117" w:rsidRDefault="007B30CB" w:rsidP="00264E9F">
      <w:pPr>
        <w:spacing w:line="560" w:lineRule="exact"/>
        <w:ind w:firstLine="0"/>
        <w:rPr>
          <w:color w:val="000000"/>
          <w:szCs w:val="32"/>
        </w:rPr>
      </w:pPr>
      <w:r w:rsidRPr="00E07117">
        <w:rPr>
          <w:rFonts w:hint="eastAsia"/>
          <w:color w:val="000000"/>
          <w:szCs w:val="32"/>
        </w:rPr>
        <w:t>第四部分</w:t>
      </w:r>
      <w:r w:rsidRPr="00E07117">
        <w:rPr>
          <w:color w:val="000000"/>
          <w:szCs w:val="32"/>
        </w:rPr>
        <w:t xml:space="preserve">  </w:t>
      </w:r>
      <w:r w:rsidRPr="00E07117">
        <w:rPr>
          <w:rFonts w:hint="eastAsia"/>
          <w:color w:val="000000"/>
          <w:szCs w:val="32"/>
        </w:rPr>
        <w:t>名词解释</w:t>
      </w:r>
    </w:p>
    <w:p w:rsidR="007B30CB" w:rsidRPr="00E07117" w:rsidRDefault="007B30CB" w:rsidP="00264E9F">
      <w:pPr>
        <w:spacing w:line="560" w:lineRule="exact"/>
        <w:ind w:firstLine="0"/>
        <w:rPr>
          <w:rFonts w:eastAsia="黑体"/>
          <w:color w:val="000000"/>
          <w:sz w:val="44"/>
          <w:szCs w:val="44"/>
        </w:rPr>
      </w:pPr>
      <w:r w:rsidRPr="00E07117">
        <w:rPr>
          <w:rFonts w:eastAsia="黑体"/>
          <w:color w:val="000000"/>
          <w:sz w:val="44"/>
          <w:szCs w:val="44"/>
        </w:rPr>
        <w:br w:type="page"/>
      </w:r>
    </w:p>
    <w:p w:rsidR="007B30CB" w:rsidRPr="00E07117" w:rsidRDefault="007B30CB" w:rsidP="007C0766">
      <w:pPr>
        <w:spacing w:line="560" w:lineRule="exact"/>
        <w:ind w:firstLine="0"/>
        <w:jc w:val="center"/>
        <w:rPr>
          <w:rFonts w:ascii="方正小标宋简体" w:eastAsia="方正小标宋简体"/>
          <w:color w:val="000000"/>
          <w:sz w:val="44"/>
          <w:szCs w:val="44"/>
        </w:rPr>
      </w:pPr>
      <w:r w:rsidRPr="00E07117">
        <w:rPr>
          <w:rFonts w:ascii="方正小标宋简体" w:eastAsia="方正小标宋简体" w:hint="eastAsia"/>
          <w:color w:val="000000"/>
          <w:sz w:val="44"/>
          <w:szCs w:val="44"/>
        </w:rPr>
        <w:t>第一部分　部门概况</w:t>
      </w:r>
    </w:p>
    <w:p w:rsidR="007B30CB" w:rsidRPr="00E07117" w:rsidRDefault="007B30CB" w:rsidP="00280799">
      <w:pPr>
        <w:autoSpaceDE/>
        <w:autoSpaceDN/>
        <w:snapToGrid/>
        <w:spacing w:line="560" w:lineRule="exact"/>
        <w:ind w:firstLineChars="200" w:firstLine="31680"/>
        <w:rPr>
          <w:rFonts w:eastAsia="方正黑体_GBK"/>
          <w:color w:val="000000"/>
          <w:szCs w:val="32"/>
        </w:rPr>
      </w:pP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一、部门主要职能</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一）贯彻执行国家、省有关城市管理及城市管理行政执法的法律、法规和规章。拟订全市城市管理及城市管理行政执法的规范性文件和行政措施，编制城市管理及城市管理行政执法规划、计划，并指导和监督实施。</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（二）组织编制市区市容环境卫生发展规划和市容（街景）、环卫设施建设、户外广告（夜景亮化）专项规划，并组织和监督实施。</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（三）负责全市城市管理及城市管理行政执法工作的综合协调、督促指导和检查考核。</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（四）负责市区市容和环境卫生相关管理工作的指导、监督；负责市区市容和环境卫生管理方面相关事项的行政许可及行政许可事项实施的监督管理。</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（五）负责市区生活垃圾处理场的建设与管理和垃圾焚烧热电厂运行的监督，组织垃圾填埋、焚烧等无害化处理的技术研究，推进科技成果转化、新技术的引进、开发和应用。</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（六）指导全市乡镇垃圾收集、运输体系建设、管理和环卫设施建设工作。</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（七）负责编制市区年度环境卫生管理经费预算，对环卫资金使用情况进行监督。</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八）负责市区城市管理行政执法工作。行使市容环境卫生、城市规划、园林绿化、市政管理方面的法律、法规、规章规定的全部行政处罚权以及与行使行政处罚权相应的行政检查权、行政强制措施权等相关行政管理权。行使环境保护、工商管理、公安交通管理方面的部分行政处罚权以及与行使行政处罚权相应的行政检查权、行政强制措施权等相关行政管理权。</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（九）负责市属城市管理行政执法队伍建设和管理，指导县区以及市相关部门等所属城市管理行政执法队伍建设和管理。</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（十）参与市区城市规划中涉及市容环境卫生内容的项目论证。参与市区城市道路、市政工程、临街建（构）筑物、新改建住宅小区和市场建设等规划方案论证和项目竣工验收。</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一）负责国家、省城市管理行业主管部门组织开展的有关城市管理创优活动的组织实施和指导。协助市相关部门抓好环保模范城市、卫生城市、园林城市、文明城市等城市创建工作，并负责涉及市容环境卫生方面创建的组织协调、督促指导和考评、考核。</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（十二）会同市相关部门拟订全市性重大活动和重要节日环境保障方案，并负责涉及市容环境卫生方面保障工作落实的指导、协调和督查。指导、督促各区开展重大活动和重要节日市容环境保障工作。</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（十三）承办市政府交办的其他工作事项。</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二、部门机构设置及预算单位构成情况</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（一）根据部门职责分工，本部门内设机构包括：办公室、市容与广告管理处、环卫处、政策法规处、督查处、人事教育处、行政服务处、机关党委、工会。年末实有在岗人员</w:t>
      </w:r>
      <w:r w:rsidRPr="00E07117">
        <w:rPr>
          <w:color w:val="000000"/>
          <w:szCs w:val="32"/>
        </w:rPr>
        <w:t>27</w:t>
      </w:r>
      <w:r w:rsidRPr="00E07117">
        <w:rPr>
          <w:rFonts w:hint="eastAsia"/>
          <w:color w:val="000000"/>
          <w:szCs w:val="32"/>
        </w:rPr>
        <w:t>人，退休人员</w:t>
      </w:r>
      <w:r w:rsidRPr="00E07117">
        <w:rPr>
          <w:color w:val="000000"/>
          <w:szCs w:val="32"/>
        </w:rPr>
        <w:t>11</w:t>
      </w:r>
      <w:r w:rsidRPr="00E07117">
        <w:rPr>
          <w:rFonts w:hint="eastAsia"/>
          <w:color w:val="000000"/>
          <w:szCs w:val="32"/>
        </w:rPr>
        <w:t>人。</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本部门下属单位包括：连云港市城市管理行政执法支队（年末实有在岗人员</w:t>
      </w:r>
      <w:r w:rsidRPr="00E07117">
        <w:rPr>
          <w:color w:val="000000"/>
          <w:szCs w:val="32"/>
        </w:rPr>
        <w:t>196</w:t>
      </w:r>
      <w:r w:rsidRPr="00E07117">
        <w:rPr>
          <w:rFonts w:hint="eastAsia"/>
          <w:color w:val="000000"/>
          <w:szCs w:val="32"/>
        </w:rPr>
        <w:t>人，退休人员</w:t>
      </w:r>
      <w:r w:rsidRPr="00E07117">
        <w:rPr>
          <w:color w:val="000000"/>
          <w:szCs w:val="32"/>
        </w:rPr>
        <w:t>26</w:t>
      </w:r>
      <w:r w:rsidRPr="00E07117">
        <w:rPr>
          <w:rFonts w:hint="eastAsia"/>
          <w:color w:val="000000"/>
          <w:szCs w:val="32"/>
        </w:rPr>
        <w:t>人，其他人员</w:t>
      </w:r>
      <w:r w:rsidRPr="00E07117">
        <w:rPr>
          <w:color w:val="000000"/>
          <w:szCs w:val="32"/>
        </w:rPr>
        <w:t>270</w:t>
      </w:r>
      <w:r w:rsidRPr="00E07117">
        <w:rPr>
          <w:rFonts w:hint="eastAsia"/>
          <w:color w:val="000000"/>
          <w:szCs w:val="32"/>
        </w:rPr>
        <w:t>人）、连云港市新浦火车站广场综合管理办公室（年末实有在岗人员</w:t>
      </w:r>
      <w:r w:rsidRPr="00E07117">
        <w:rPr>
          <w:color w:val="000000"/>
          <w:szCs w:val="32"/>
        </w:rPr>
        <w:t>6</w:t>
      </w:r>
      <w:r w:rsidRPr="00E07117">
        <w:rPr>
          <w:rFonts w:hint="eastAsia"/>
          <w:color w:val="000000"/>
          <w:szCs w:val="32"/>
        </w:rPr>
        <w:t>人，退休人员</w:t>
      </w:r>
      <w:r w:rsidRPr="00E07117">
        <w:rPr>
          <w:color w:val="000000"/>
          <w:szCs w:val="32"/>
        </w:rPr>
        <w:t>2</w:t>
      </w:r>
      <w:r w:rsidRPr="00E07117">
        <w:rPr>
          <w:rFonts w:hint="eastAsia"/>
          <w:color w:val="000000"/>
          <w:szCs w:val="32"/>
        </w:rPr>
        <w:t>人，其他人员</w:t>
      </w:r>
      <w:r w:rsidRPr="00E07117">
        <w:rPr>
          <w:color w:val="000000"/>
          <w:szCs w:val="32"/>
        </w:rPr>
        <w:t>11</w:t>
      </w:r>
      <w:r w:rsidRPr="00E07117">
        <w:rPr>
          <w:rFonts w:hint="eastAsia"/>
          <w:color w:val="000000"/>
          <w:szCs w:val="32"/>
        </w:rPr>
        <w:t>人）、连云港市环境卫生管理处（年末实有在岗人员</w:t>
      </w:r>
      <w:r w:rsidRPr="00E07117">
        <w:rPr>
          <w:color w:val="000000"/>
          <w:szCs w:val="32"/>
        </w:rPr>
        <w:t>31</w:t>
      </w:r>
      <w:r w:rsidRPr="00E07117">
        <w:rPr>
          <w:rFonts w:hint="eastAsia"/>
          <w:color w:val="000000"/>
          <w:szCs w:val="32"/>
        </w:rPr>
        <w:t>人，退休人员</w:t>
      </w:r>
      <w:r w:rsidRPr="00E07117">
        <w:rPr>
          <w:color w:val="000000"/>
          <w:szCs w:val="32"/>
        </w:rPr>
        <w:t>9</w:t>
      </w:r>
      <w:r w:rsidRPr="00E07117">
        <w:rPr>
          <w:rFonts w:hint="eastAsia"/>
          <w:color w:val="000000"/>
          <w:szCs w:val="32"/>
        </w:rPr>
        <w:t>人，其他人员</w:t>
      </w:r>
      <w:r w:rsidRPr="00E07117">
        <w:rPr>
          <w:color w:val="000000"/>
          <w:szCs w:val="32"/>
        </w:rPr>
        <w:t>15</w:t>
      </w:r>
      <w:r w:rsidRPr="00E07117">
        <w:rPr>
          <w:rFonts w:hint="eastAsia"/>
          <w:color w:val="000000"/>
          <w:szCs w:val="32"/>
        </w:rPr>
        <w:t>人）、连云港市工程渣土管理处（年末实有在岗人员</w:t>
      </w:r>
      <w:r w:rsidRPr="00E07117">
        <w:rPr>
          <w:color w:val="000000"/>
          <w:szCs w:val="32"/>
        </w:rPr>
        <w:t>8</w:t>
      </w:r>
      <w:r w:rsidRPr="00E07117">
        <w:rPr>
          <w:rFonts w:hint="eastAsia"/>
          <w:color w:val="000000"/>
          <w:szCs w:val="32"/>
        </w:rPr>
        <w:t>人，其他人员</w:t>
      </w:r>
      <w:r w:rsidRPr="00E07117">
        <w:rPr>
          <w:color w:val="000000"/>
          <w:szCs w:val="32"/>
        </w:rPr>
        <w:t>47</w:t>
      </w:r>
      <w:r w:rsidRPr="00E07117">
        <w:rPr>
          <w:rFonts w:hint="eastAsia"/>
          <w:color w:val="000000"/>
          <w:szCs w:val="32"/>
        </w:rPr>
        <w:t>人，遗属人员</w:t>
      </w:r>
      <w:r w:rsidRPr="00E07117">
        <w:rPr>
          <w:color w:val="000000"/>
          <w:szCs w:val="32"/>
        </w:rPr>
        <w:t>1</w:t>
      </w:r>
      <w:r w:rsidRPr="00E07117">
        <w:rPr>
          <w:rFonts w:hint="eastAsia"/>
          <w:color w:val="000000"/>
          <w:szCs w:val="32"/>
        </w:rPr>
        <w:t>人）。</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（二）从预算单位构成看，纳入本部门</w:t>
      </w:r>
      <w:r w:rsidRPr="00E07117">
        <w:rPr>
          <w:color w:val="000000"/>
          <w:szCs w:val="32"/>
        </w:rPr>
        <w:t>2017</w:t>
      </w:r>
      <w:r w:rsidRPr="00E07117">
        <w:rPr>
          <w:rFonts w:hint="eastAsia"/>
          <w:color w:val="000000"/>
          <w:szCs w:val="32"/>
        </w:rPr>
        <w:t>年部门汇总决算编制范围的预算单位共计</w:t>
      </w:r>
      <w:r w:rsidRPr="00E07117">
        <w:rPr>
          <w:color w:val="000000"/>
          <w:szCs w:val="32"/>
        </w:rPr>
        <w:t>5</w:t>
      </w:r>
      <w:r w:rsidRPr="00E07117">
        <w:rPr>
          <w:rFonts w:hint="eastAsia"/>
          <w:color w:val="000000"/>
          <w:szCs w:val="32"/>
        </w:rPr>
        <w:t>家，具体包括：连云港市城市管理局本级、连云港市城市管理行政执法支队、连云港市新浦火车站广场综合管理办公室、连云港市环境卫生管理处、连云港市工程渣土管理处。</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三、</w:t>
      </w:r>
      <w:r w:rsidRPr="00E07117">
        <w:rPr>
          <w:color w:val="000000"/>
          <w:szCs w:val="32"/>
        </w:rPr>
        <w:t>2017</w:t>
      </w:r>
      <w:r w:rsidRPr="00E07117">
        <w:rPr>
          <w:rFonts w:hint="eastAsia"/>
          <w:color w:val="000000"/>
          <w:szCs w:val="32"/>
        </w:rPr>
        <w:t>年度主要工作完成情况</w:t>
      </w:r>
    </w:p>
    <w:p w:rsidR="007B30CB" w:rsidRPr="00E07117" w:rsidRDefault="007B30CB" w:rsidP="00280799">
      <w:pPr>
        <w:spacing w:line="560" w:lineRule="exact"/>
        <w:ind w:firstLineChars="200" w:firstLine="31680"/>
        <w:rPr>
          <w:color w:val="000000"/>
          <w:szCs w:val="32"/>
        </w:rPr>
      </w:pPr>
      <w:r w:rsidRPr="00E07117">
        <w:rPr>
          <w:color w:val="000000"/>
          <w:szCs w:val="32"/>
        </w:rPr>
        <w:t>2017</w:t>
      </w:r>
      <w:r w:rsidRPr="00E07117">
        <w:rPr>
          <w:rFonts w:hint="eastAsia"/>
          <w:color w:val="000000"/>
          <w:szCs w:val="32"/>
        </w:rPr>
        <w:t>年，以巩固国家卫生城市为引领，以创建全国文明城市为核心，大力优化市容秩序，不断创新社会治理方式</w:t>
      </w:r>
      <w:r w:rsidRPr="00E07117">
        <w:rPr>
          <w:color w:val="000000"/>
          <w:szCs w:val="32"/>
        </w:rPr>
        <w:t>,</w:t>
      </w:r>
      <w:r w:rsidRPr="00E07117">
        <w:rPr>
          <w:rFonts w:hint="eastAsia"/>
          <w:color w:val="000000"/>
          <w:szCs w:val="32"/>
        </w:rPr>
        <w:t>致力打造更加干净方便顺畅有序的城市环境，城市管理和行政执法工作取得新成效，各重点工作重要目标重大事项均高效落实。</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（一）序时推进环卫重大项目建设。实施钓鱼山垃圾填埋场封场工程，完成环评、可研批复、初步设计等前期工作。推进建设投资</w:t>
      </w:r>
      <w:r w:rsidRPr="00E07117">
        <w:rPr>
          <w:color w:val="000000"/>
          <w:szCs w:val="32"/>
        </w:rPr>
        <w:t>2.2</w:t>
      </w:r>
      <w:r w:rsidRPr="00E07117">
        <w:rPr>
          <w:rFonts w:hint="eastAsia"/>
          <w:color w:val="000000"/>
          <w:szCs w:val="32"/>
        </w:rPr>
        <w:t>亿元、日处理能力</w:t>
      </w:r>
      <w:r w:rsidRPr="00E07117">
        <w:rPr>
          <w:color w:val="000000"/>
          <w:szCs w:val="32"/>
        </w:rPr>
        <w:t>750</w:t>
      </w:r>
      <w:r w:rsidRPr="00E07117">
        <w:rPr>
          <w:rFonts w:hint="eastAsia"/>
          <w:color w:val="000000"/>
          <w:szCs w:val="32"/>
        </w:rPr>
        <w:t>吨的垃圾干化工程项目，已建成投入运行。餐厨废弃物处理厂已试运行，投放</w:t>
      </w:r>
      <w:r w:rsidRPr="00E07117">
        <w:rPr>
          <w:color w:val="000000"/>
          <w:szCs w:val="32"/>
        </w:rPr>
        <w:t>6</w:t>
      </w:r>
      <w:r w:rsidRPr="00E07117">
        <w:rPr>
          <w:rFonts w:hint="eastAsia"/>
          <w:color w:val="000000"/>
          <w:szCs w:val="32"/>
        </w:rPr>
        <w:t>部餐厨垃圾收集运输车，在巨龙路、乐活街、盐河路等餐饮单位集中地区开展餐厨垃圾收运、处理工作，日均收集处理餐厨垃圾</w:t>
      </w:r>
      <w:r w:rsidRPr="00E07117">
        <w:rPr>
          <w:color w:val="000000"/>
          <w:szCs w:val="32"/>
        </w:rPr>
        <w:t>20</w:t>
      </w:r>
      <w:r w:rsidRPr="00E07117">
        <w:rPr>
          <w:rFonts w:hint="eastAsia"/>
          <w:color w:val="000000"/>
          <w:szCs w:val="32"/>
        </w:rPr>
        <w:t>吨。实施《连云港市餐厨废弃物处理管理办法》</w:t>
      </w:r>
      <w:r w:rsidRPr="00E07117">
        <w:rPr>
          <w:color w:val="000000"/>
          <w:szCs w:val="32"/>
        </w:rPr>
        <w:t>,</w:t>
      </w:r>
      <w:r w:rsidRPr="00E07117">
        <w:rPr>
          <w:rFonts w:hint="eastAsia"/>
          <w:color w:val="000000"/>
          <w:szCs w:val="32"/>
        </w:rPr>
        <w:t>促进我市餐厨废弃物收运、处置规范化管理。启动建筑垃圾资源化利用厂建设。投入资金</w:t>
      </w:r>
      <w:r w:rsidRPr="00E07117">
        <w:rPr>
          <w:color w:val="000000"/>
          <w:szCs w:val="32"/>
        </w:rPr>
        <w:t>400</w:t>
      </w:r>
      <w:r w:rsidRPr="00E07117">
        <w:rPr>
          <w:rFonts w:hint="eastAsia"/>
          <w:color w:val="000000"/>
          <w:szCs w:val="32"/>
        </w:rPr>
        <w:t>万元启动智慧环卫平台建设，实现对环卫作业人员、作业车辆、环卫设施、终端处置、设施运行状态的全程监控和过程监管，及时发现、快速解决、实时监管环境卫生问题，统筹调配环卫作业、设施、设备资源。</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（二）大力完善城乡生活垃圾收转运体系。认真做好城区生活垃圾清运、处理，市区乡镇所在地垃圾无害化处理率</w:t>
      </w:r>
      <w:r w:rsidRPr="00E07117">
        <w:rPr>
          <w:color w:val="000000"/>
          <w:szCs w:val="32"/>
        </w:rPr>
        <w:t>100%</w:t>
      </w:r>
      <w:r w:rsidRPr="00E07117">
        <w:rPr>
          <w:rFonts w:hint="eastAsia"/>
          <w:color w:val="000000"/>
          <w:szCs w:val="32"/>
        </w:rPr>
        <w:t>，各县区均已基本建立农村生活垃圾收运、处理体系。推进“两减六治三提升”工程，稳步推进垃圾分类治理</w:t>
      </w:r>
      <w:r w:rsidRPr="00E07117">
        <w:rPr>
          <w:color w:val="000000"/>
          <w:szCs w:val="32"/>
        </w:rPr>
        <w:t>,</w:t>
      </w:r>
      <w:r w:rsidRPr="00E07117">
        <w:rPr>
          <w:rFonts w:hint="eastAsia"/>
          <w:color w:val="000000"/>
          <w:szCs w:val="32"/>
        </w:rPr>
        <w:t>积极争取垃圾分类和治理奖补资金</w:t>
      </w:r>
      <w:r w:rsidRPr="00E07117">
        <w:rPr>
          <w:color w:val="000000"/>
          <w:szCs w:val="32"/>
        </w:rPr>
        <w:t>373</w:t>
      </w:r>
      <w:r w:rsidRPr="00E07117">
        <w:rPr>
          <w:rFonts w:hint="eastAsia"/>
          <w:color w:val="000000"/>
          <w:szCs w:val="32"/>
        </w:rPr>
        <w:t>万元。完成市区道路、广场等公共场所</w:t>
      </w:r>
      <w:r w:rsidRPr="00E07117">
        <w:rPr>
          <w:color w:val="000000"/>
          <w:szCs w:val="32"/>
        </w:rPr>
        <w:t>1</w:t>
      </w:r>
      <w:r w:rsidRPr="00E07117">
        <w:rPr>
          <w:rFonts w:hint="eastAsia"/>
          <w:color w:val="000000"/>
          <w:szCs w:val="32"/>
        </w:rPr>
        <w:t>万只分类垃圾收集箱等分类垃圾收集设施布置。生活垃圾分类示范小区试点在海州区玉带新村、连云区帝豪水榭花都等</w:t>
      </w:r>
      <w:r w:rsidRPr="00E07117">
        <w:rPr>
          <w:color w:val="000000"/>
          <w:szCs w:val="32"/>
        </w:rPr>
        <w:t>22</w:t>
      </w:r>
      <w:r w:rsidRPr="00E07117">
        <w:rPr>
          <w:rFonts w:hint="eastAsia"/>
          <w:color w:val="000000"/>
          <w:szCs w:val="32"/>
        </w:rPr>
        <w:t>小区有序开展。我市</w:t>
      </w:r>
      <w:r w:rsidRPr="00E07117">
        <w:rPr>
          <w:color w:val="000000"/>
          <w:szCs w:val="32"/>
        </w:rPr>
        <w:t>3</w:t>
      </w:r>
      <w:r w:rsidRPr="00E07117">
        <w:rPr>
          <w:rFonts w:hint="eastAsia"/>
          <w:color w:val="000000"/>
          <w:szCs w:val="32"/>
        </w:rPr>
        <w:t>个镇村全域生活垃圾分类试点乡镇建设工作已启动，浦南镇有机易腐垃圾处理设施土建工程正在建设。我市生活垃圾处理终端建设已基本完善。</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（三）全面做好环卫保洁和公厕管理。指导、督促各区环卫部门做好道路清扫保洁、垃圾清运；加大道路机械化清扫保洁，主次干道每日实施</w:t>
      </w:r>
      <w:r w:rsidRPr="00E07117">
        <w:rPr>
          <w:color w:val="000000"/>
          <w:szCs w:val="32"/>
        </w:rPr>
        <w:t>2</w:t>
      </w:r>
      <w:r w:rsidRPr="00E07117">
        <w:rPr>
          <w:rFonts w:hint="eastAsia"/>
          <w:color w:val="000000"/>
          <w:szCs w:val="32"/>
        </w:rPr>
        <w:t>次冲洗洒水；生活垃圾日产日清，无抛洒滴漏现象，每月对城区环境卫生质量进行督促考核并进行通报。做好垃圾焚烧厂监管工作，全年无重大安全生产和环境事故。加强城区公厕管理，打造公厕靓丽风景线，全市累计投入资金</w:t>
      </w:r>
      <w:r w:rsidRPr="00E07117">
        <w:rPr>
          <w:color w:val="000000"/>
          <w:szCs w:val="32"/>
        </w:rPr>
        <w:t>8900</w:t>
      </w:r>
      <w:r w:rsidRPr="00E07117">
        <w:rPr>
          <w:rFonts w:hint="eastAsia"/>
          <w:color w:val="000000"/>
          <w:szCs w:val="32"/>
        </w:rPr>
        <w:t>万元，新建公厕</w:t>
      </w:r>
      <w:r w:rsidRPr="00E07117">
        <w:rPr>
          <w:color w:val="000000"/>
          <w:szCs w:val="32"/>
        </w:rPr>
        <w:t>95</w:t>
      </w:r>
      <w:r w:rsidRPr="00E07117">
        <w:rPr>
          <w:rFonts w:hint="eastAsia"/>
          <w:color w:val="000000"/>
          <w:szCs w:val="32"/>
        </w:rPr>
        <w:t>座，翻新提档公厕</w:t>
      </w:r>
      <w:r w:rsidRPr="00E07117">
        <w:rPr>
          <w:color w:val="000000"/>
          <w:szCs w:val="32"/>
        </w:rPr>
        <w:t>492</w:t>
      </w:r>
      <w:r w:rsidRPr="00E07117">
        <w:rPr>
          <w:rFonts w:hint="eastAsia"/>
          <w:color w:val="000000"/>
          <w:szCs w:val="32"/>
        </w:rPr>
        <w:t>座，维修改造</w:t>
      </w:r>
      <w:r w:rsidRPr="00E07117">
        <w:rPr>
          <w:color w:val="000000"/>
          <w:szCs w:val="32"/>
        </w:rPr>
        <w:t>140</w:t>
      </w:r>
      <w:r w:rsidRPr="00E07117">
        <w:rPr>
          <w:rFonts w:hint="eastAsia"/>
          <w:color w:val="000000"/>
          <w:szCs w:val="32"/>
        </w:rPr>
        <w:t>座。市区建成二类以上</w:t>
      </w:r>
      <w:r w:rsidRPr="00E07117">
        <w:rPr>
          <w:color w:val="000000"/>
          <w:szCs w:val="32"/>
        </w:rPr>
        <w:t>151</w:t>
      </w:r>
      <w:r w:rsidRPr="00E07117">
        <w:rPr>
          <w:rFonts w:hint="eastAsia"/>
          <w:color w:val="000000"/>
          <w:szCs w:val="32"/>
        </w:rPr>
        <w:t>座，三类公厕</w:t>
      </w:r>
      <w:r w:rsidRPr="00E07117">
        <w:rPr>
          <w:color w:val="000000"/>
          <w:szCs w:val="32"/>
        </w:rPr>
        <w:t>543</w:t>
      </w:r>
      <w:r w:rsidRPr="00E07117">
        <w:rPr>
          <w:rFonts w:hint="eastAsia"/>
          <w:color w:val="000000"/>
          <w:szCs w:val="32"/>
        </w:rPr>
        <w:t>座，达到主城区每</w:t>
      </w:r>
      <w:r w:rsidRPr="00E07117">
        <w:rPr>
          <w:color w:val="000000"/>
          <w:szCs w:val="32"/>
        </w:rPr>
        <w:t>500</w:t>
      </w:r>
      <w:r w:rsidRPr="00E07117">
        <w:rPr>
          <w:rFonts w:hint="eastAsia"/>
          <w:color w:val="000000"/>
          <w:szCs w:val="32"/>
        </w:rPr>
        <w:t>米半径一个公厕的服务标准。对全市</w:t>
      </w:r>
      <w:r w:rsidRPr="00E07117">
        <w:rPr>
          <w:color w:val="000000"/>
          <w:szCs w:val="32"/>
        </w:rPr>
        <w:t>255</w:t>
      </w:r>
      <w:r w:rsidRPr="00E07117">
        <w:rPr>
          <w:rFonts w:hint="eastAsia"/>
          <w:color w:val="000000"/>
          <w:szCs w:val="32"/>
        </w:rPr>
        <w:t>座公厕增设无障碍设施。投入资金</w:t>
      </w:r>
      <w:r w:rsidRPr="00E07117">
        <w:rPr>
          <w:color w:val="000000"/>
          <w:szCs w:val="32"/>
        </w:rPr>
        <w:t>55</w:t>
      </w:r>
      <w:r w:rsidRPr="00E07117">
        <w:rPr>
          <w:rFonts w:hint="eastAsia"/>
          <w:color w:val="000000"/>
          <w:szCs w:val="32"/>
        </w:rPr>
        <w:t>万元，制作公共厕所指示牌</w:t>
      </w:r>
      <w:r w:rsidRPr="00E07117">
        <w:rPr>
          <w:color w:val="000000"/>
          <w:szCs w:val="32"/>
        </w:rPr>
        <w:t>400</w:t>
      </w:r>
      <w:r w:rsidRPr="00E07117">
        <w:rPr>
          <w:rFonts w:hint="eastAsia"/>
          <w:color w:val="000000"/>
          <w:szCs w:val="32"/>
        </w:rPr>
        <w:t>块，整体风格、色彩、色调与我市城市家具相互适应。</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（四）全力开展全国文明城市创建。全面做好网上申报、实地考察、问卷调查三大板块</w:t>
      </w:r>
      <w:r w:rsidRPr="00E07117">
        <w:rPr>
          <w:color w:val="000000"/>
          <w:szCs w:val="32"/>
        </w:rPr>
        <w:t>21</w:t>
      </w:r>
      <w:r w:rsidRPr="00E07117">
        <w:rPr>
          <w:rFonts w:hint="eastAsia"/>
          <w:color w:val="000000"/>
          <w:szCs w:val="32"/>
        </w:rPr>
        <w:t>项测评项目、</w:t>
      </w:r>
      <w:r w:rsidRPr="00E07117">
        <w:rPr>
          <w:color w:val="000000"/>
          <w:szCs w:val="32"/>
        </w:rPr>
        <w:t>34</w:t>
      </w:r>
      <w:r w:rsidRPr="00E07117">
        <w:rPr>
          <w:rFonts w:hint="eastAsia"/>
          <w:color w:val="000000"/>
          <w:szCs w:val="32"/>
        </w:rPr>
        <w:t>项测评内容以及</w:t>
      </w:r>
      <w:r w:rsidRPr="00E07117">
        <w:rPr>
          <w:color w:val="000000"/>
          <w:szCs w:val="32"/>
        </w:rPr>
        <w:t>35</w:t>
      </w:r>
      <w:r w:rsidRPr="00E07117">
        <w:rPr>
          <w:rFonts w:hint="eastAsia"/>
          <w:color w:val="000000"/>
          <w:szCs w:val="32"/>
        </w:rPr>
        <w:t>条测评标准的创建工作。开展示范点建设活动</w:t>
      </w:r>
      <w:r w:rsidRPr="00E07117">
        <w:rPr>
          <w:color w:val="000000"/>
          <w:szCs w:val="32"/>
        </w:rPr>
        <w:t>,</w:t>
      </w:r>
      <w:r w:rsidRPr="00E07117">
        <w:rPr>
          <w:rFonts w:hint="eastAsia"/>
          <w:color w:val="000000"/>
          <w:szCs w:val="32"/>
        </w:rPr>
        <w:t>打造文明示范路、文明示范街区、文明示范公厕</w:t>
      </w:r>
      <w:r w:rsidRPr="00E07117">
        <w:rPr>
          <w:color w:val="000000"/>
          <w:szCs w:val="32"/>
        </w:rPr>
        <w:t>,</w:t>
      </w:r>
      <w:r w:rsidRPr="00E07117">
        <w:rPr>
          <w:rFonts w:hint="eastAsia"/>
          <w:color w:val="000000"/>
          <w:szCs w:val="32"/>
        </w:rPr>
        <w:t>并以点带面</w:t>
      </w:r>
      <w:r w:rsidRPr="00E07117">
        <w:rPr>
          <w:color w:val="000000"/>
          <w:szCs w:val="32"/>
        </w:rPr>
        <w:t>,</w:t>
      </w:r>
      <w:r w:rsidRPr="00E07117">
        <w:rPr>
          <w:rFonts w:hint="eastAsia"/>
          <w:color w:val="000000"/>
          <w:szCs w:val="32"/>
        </w:rPr>
        <w:t>扩大示范带动效应，对重点打造的示范点位周边非机动车停放、店招店牌整治、乱堆乱放清理、乱拉乱挂清理、墙体立面出新、违章搭建拆除、占道经营取缔、市容环境卫生责任制落实等方面进行大力整治，确保示范点周围环境卫生、市容市貌干净整洁，整齐有序。加大创文氛围宣传力度，公益广告覆盖率达</w:t>
      </w:r>
      <w:r w:rsidRPr="00E07117">
        <w:rPr>
          <w:color w:val="000000"/>
          <w:szCs w:val="32"/>
        </w:rPr>
        <w:t>95%</w:t>
      </w:r>
      <w:r w:rsidRPr="00E07117">
        <w:rPr>
          <w:rFonts w:hint="eastAsia"/>
          <w:color w:val="000000"/>
          <w:szCs w:val="32"/>
        </w:rPr>
        <w:t>，利用大屏、高炮设置大型户外广告约</w:t>
      </w:r>
      <w:r w:rsidRPr="00E07117">
        <w:rPr>
          <w:color w:val="000000"/>
          <w:szCs w:val="32"/>
        </w:rPr>
        <w:t>100</w:t>
      </w:r>
      <w:r w:rsidRPr="00E07117">
        <w:rPr>
          <w:rFonts w:hint="eastAsia"/>
          <w:color w:val="000000"/>
          <w:szCs w:val="32"/>
        </w:rPr>
        <w:t>余处，建筑围挡</w:t>
      </w:r>
      <w:r w:rsidRPr="00E07117">
        <w:rPr>
          <w:color w:val="000000"/>
          <w:szCs w:val="32"/>
        </w:rPr>
        <w:t>1000</w:t>
      </w:r>
      <w:r w:rsidRPr="00E07117">
        <w:rPr>
          <w:rFonts w:hint="eastAsia"/>
          <w:color w:val="000000"/>
          <w:szCs w:val="32"/>
        </w:rPr>
        <w:t>余面计</w:t>
      </w:r>
      <w:r w:rsidRPr="00E07117">
        <w:rPr>
          <w:color w:val="000000"/>
          <w:szCs w:val="32"/>
        </w:rPr>
        <w:t>1</w:t>
      </w:r>
      <w:r w:rsidRPr="00E07117">
        <w:rPr>
          <w:rFonts w:hint="eastAsia"/>
          <w:color w:val="000000"/>
          <w:szCs w:val="32"/>
        </w:rPr>
        <w:t>万平方米，设置灯杆灯箱</w:t>
      </w:r>
      <w:r w:rsidRPr="00E07117">
        <w:rPr>
          <w:color w:val="000000"/>
          <w:szCs w:val="32"/>
        </w:rPr>
        <w:t>1800</w:t>
      </w:r>
      <w:r w:rsidRPr="00E07117">
        <w:rPr>
          <w:rFonts w:hint="eastAsia"/>
          <w:color w:val="000000"/>
          <w:szCs w:val="32"/>
        </w:rPr>
        <w:t>余块。参与交通文明管理，共同整治维护交通秩序。深入河西社区开展联动共建，提供帮扶资金，协调解决居民小区小化粪池溢满、乱堆乱放等疑难问题。开展城管进校园活动，通过与儿童、学生互动，向社会发出文明倡议，取得良好社会效应；利用微信、微博和各种网站平台、手机客户端、报刊、“连云港新闻”、“港城</w:t>
      </w:r>
      <w:r w:rsidRPr="00E07117">
        <w:rPr>
          <w:color w:val="000000"/>
          <w:szCs w:val="32"/>
        </w:rPr>
        <w:t>365</w:t>
      </w:r>
      <w:r w:rsidRPr="00E07117">
        <w:rPr>
          <w:rFonts w:hint="eastAsia"/>
          <w:color w:val="000000"/>
          <w:szCs w:val="32"/>
        </w:rPr>
        <w:t>”、“在你身边”等多媒体载体及时准确报道市区两级城管部门创建动态、亮点工作、工作进度、重点就市民反应强烈问题突破解决。</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五）深入实施户外广告与店招店牌整治。进一步净化楼宇空间环境，对城区户外广告、楼顶标识标牌进行全面整治，下大力拆除全市所有未经审批、违规设置、有碍观瞻、影响城市容貌的户外广告，逐一对城区楼宇载体天际线以上所有镂空广告及标识标志进行彻底拆除，基本取缔市区楼顶所有标识、字招，全面消除安全隐患，净化城市空间环境。市区海州和高新区范围共拆除楼顶广告字牌</w:t>
      </w:r>
      <w:r w:rsidRPr="00E07117">
        <w:rPr>
          <w:color w:val="000000"/>
          <w:szCs w:val="32"/>
        </w:rPr>
        <w:t>677</w:t>
      </w:r>
      <w:r w:rsidRPr="00E07117">
        <w:rPr>
          <w:rFonts w:hint="eastAsia"/>
          <w:color w:val="000000"/>
          <w:szCs w:val="32"/>
        </w:rPr>
        <w:t>处计</w:t>
      </w:r>
      <w:r w:rsidRPr="00E07117">
        <w:rPr>
          <w:color w:val="000000"/>
          <w:szCs w:val="32"/>
        </w:rPr>
        <w:t>3</w:t>
      </w:r>
      <w:r w:rsidRPr="00E07117">
        <w:rPr>
          <w:rFonts w:hint="eastAsia"/>
          <w:color w:val="000000"/>
          <w:szCs w:val="32"/>
        </w:rPr>
        <w:t>万余平方米。推进实施城区</w:t>
      </w:r>
      <w:r w:rsidRPr="00E07117">
        <w:rPr>
          <w:color w:val="000000"/>
          <w:szCs w:val="32"/>
        </w:rPr>
        <w:t>15</w:t>
      </w:r>
      <w:r w:rsidRPr="00E07117">
        <w:rPr>
          <w:rFonts w:hint="eastAsia"/>
          <w:color w:val="000000"/>
          <w:szCs w:val="32"/>
        </w:rPr>
        <w:t>条道路沿线楼体的刷新、清洗、外墙出新、店招提档改造。全面取缔市区道路两侧灯杆灯箱，共拆除巨龙路等</w:t>
      </w:r>
      <w:r w:rsidRPr="00E07117">
        <w:rPr>
          <w:color w:val="000000"/>
          <w:szCs w:val="32"/>
        </w:rPr>
        <w:t>14</w:t>
      </w:r>
      <w:r w:rsidRPr="00E07117">
        <w:rPr>
          <w:rFonts w:hint="eastAsia"/>
          <w:color w:val="000000"/>
          <w:szCs w:val="32"/>
        </w:rPr>
        <w:t>条路段灯杆灯箱</w:t>
      </w:r>
      <w:r w:rsidRPr="00E07117">
        <w:rPr>
          <w:color w:val="000000"/>
          <w:szCs w:val="32"/>
        </w:rPr>
        <w:t>1451</w:t>
      </w:r>
      <w:r w:rsidRPr="00E07117">
        <w:rPr>
          <w:rFonts w:hint="eastAsia"/>
          <w:color w:val="000000"/>
          <w:szCs w:val="32"/>
        </w:rPr>
        <w:t>个、其它各类广告牌</w:t>
      </w:r>
      <w:r w:rsidRPr="00E07117">
        <w:rPr>
          <w:color w:val="000000"/>
          <w:szCs w:val="32"/>
        </w:rPr>
        <w:t>158</w:t>
      </w:r>
      <w:r w:rsidRPr="00E07117">
        <w:rPr>
          <w:rFonts w:hint="eastAsia"/>
          <w:color w:val="000000"/>
          <w:szCs w:val="32"/>
        </w:rPr>
        <w:t>处。推进店招店牌提档升级，按照“减量提档、一店一招、一店一景”原则，对城区</w:t>
      </w:r>
      <w:r w:rsidRPr="00E07117">
        <w:rPr>
          <w:color w:val="000000"/>
          <w:szCs w:val="32"/>
        </w:rPr>
        <w:t>20</w:t>
      </w:r>
      <w:r w:rsidRPr="00E07117">
        <w:rPr>
          <w:rFonts w:hint="eastAsia"/>
          <w:color w:val="000000"/>
          <w:szCs w:val="32"/>
        </w:rPr>
        <w:t>条主次干道店招店牌进行全面整治和提档升级，并逐步向背街小巷延伸。通过竞争性谈判、商业化运作等方式，重点打造博大新城、铂金公馆店招店牌示范点、巨龙南路（文昌路</w:t>
      </w:r>
      <w:r w:rsidRPr="00E07117">
        <w:rPr>
          <w:color w:val="000000"/>
          <w:szCs w:val="32"/>
        </w:rPr>
        <w:t>—</w:t>
      </w:r>
      <w:r w:rsidRPr="00E07117">
        <w:rPr>
          <w:rFonts w:hint="eastAsia"/>
          <w:color w:val="000000"/>
          <w:szCs w:val="32"/>
        </w:rPr>
        <w:t>朝阳路）店招店牌示范段、文昌路示范路以及国安电脑城周边示范区四个示范点建设。积极打造港城夜景亮化</w:t>
      </w:r>
      <w:r w:rsidRPr="00E07117">
        <w:rPr>
          <w:color w:val="000000"/>
          <w:szCs w:val="32"/>
        </w:rPr>
        <w:t>,</w:t>
      </w:r>
      <w:r w:rsidRPr="00E07117">
        <w:rPr>
          <w:rFonts w:hint="eastAsia"/>
          <w:color w:val="000000"/>
          <w:szCs w:val="32"/>
        </w:rPr>
        <w:t>对城区海连路、苍梧路、朝阳路、花果山大道等</w:t>
      </w:r>
      <w:r w:rsidRPr="00E07117">
        <w:rPr>
          <w:color w:val="000000"/>
          <w:szCs w:val="32"/>
        </w:rPr>
        <w:t>22</w:t>
      </w:r>
      <w:r w:rsidRPr="00E07117">
        <w:rPr>
          <w:rFonts w:hint="eastAsia"/>
          <w:color w:val="000000"/>
          <w:szCs w:val="32"/>
        </w:rPr>
        <w:t>条道路主次干道、重要节点以及市人社局、利群广场等</w:t>
      </w:r>
      <w:r w:rsidRPr="00E07117">
        <w:rPr>
          <w:color w:val="000000"/>
          <w:szCs w:val="32"/>
        </w:rPr>
        <w:t>21</w:t>
      </w:r>
      <w:r w:rsidRPr="00E07117">
        <w:rPr>
          <w:rFonts w:hint="eastAsia"/>
          <w:color w:val="000000"/>
          <w:szCs w:val="32"/>
        </w:rPr>
        <w:t>个新建或维修亮化载体进行重点打造，充分彰显夜间容貌景观化、特色化。</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六）不断落实市容秩序长效管理。落实市容环卫“双月查”，建立定期检查和随机检查相结合，动态巡查和专项督查相结合、两月综合评比、综述通报、年终总评等考核方式，及时发现问题并督促整改。围绕“打造更加干净连云港”目标，对市容管理存在的流动摊点、占道经营、城市牛皮癣等热点难点问题进行综合整治。大力推进沿街单位落实市容环卫责任制落实，强化市容长效管理，对拒不履行市容环卫责任区制度的</w:t>
      </w:r>
      <w:r w:rsidRPr="00E07117">
        <w:rPr>
          <w:color w:val="000000"/>
          <w:szCs w:val="32"/>
        </w:rPr>
        <w:t>60</w:t>
      </w:r>
      <w:r w:rsidRPr="00E07117">
        <w:rPr>
          <w:rFonts w:hint="eastAsia"/>
          <w:color w:val="000000"/>
          <w:szCs w:val="32"/>
        </w:rPr>
        <w:t>家商户实行法院强制执行，市区市容环境面貌发生根本性改变。全年累计清理各类占道摊点</w:t>
      </w:r>
      <w:r w:rsidRPr="00E07117">
        <w:rPr>
          <w:color w:val="000000"/>
          <w:szCs w:val="32"/>
        </w:rPr>
        <w:t>3000</w:t>
      </w:r>
      <w:r w:rsidRPr="00E07117">
        <w:rPr>
          <w:rFonts w:hint="eastAsia"/>
          <w:color w:val="000000"/>
          <w:szCs w:val="32"/>
        </w:rPr>
        <w:t>余个，整治店外经营</w:t>
      </w:r>
      <w:r w:rsidRPr="00E07117">
        <w:rPr>
          <w:color w:val="000000"/>
          <w:szCs w:val="32"/>
        </w:rPr>
        <w:t>5000</w:t>
      </w:r>
      <w:r w:rsidRPr="00E07117">
        <w:rPr>
          <w:rFonts w:hint="eastAsia"/>
          <w:color w:val="000000"/>
          <w:szCs w:val="32"/>
        </w:rPr>
        <w:t>余处，市区实现“无马路市场、无店外经营、无流动摊贩”的“三无”目标。加强非机动车停放管理，在辖区</w:t>
      </w:r>
      <w:r w:rsidRPr="00E07117">
        <w:rPr>
          <w:color w:val="000000"/>
          <w:szCs w:val="32"/>
        </w:rPr>
        <w:t>9</w:t>
      </w:r>
      <w:r w:rsidRPr="00E07117">
        <w:rPr>
          <w:rFonts w:hint="eastAsia"/>
          <w:color w:val="000000"/>
          <w:szCs w:val="32"/>
        </w:rPr>
        <w:t>条主要道路两侧施划停车线，设置标识牌，实行百米一岗，加强管理密度和强度，协助市民规范停放车辆</w:t>
      </w:r>
      <w:r w:rsidRPr="00E07117">
        <w:rPr>
          <w:color w:val="000000"/>
          <w:szCs w:val="32"/>
        </w:rPr>
        <w:t>5</w:t>
      </w:r>
      <w:r w:rsidRPr="00E07117">
        <w:rPr>
          <w:rFonts w:hint="eastAsia"/>
          <w:color w:val="000000"/>
          <w:szCs w:val="32"/>
        </w:rPr>
        <w:t>万余辆次，联合交巡警重点查处主次干道非机动车乱停乱放电动车、自行车、摩托车</w:t>
      </w:r>
      <w:r w:rsidRPr="00E07117">
        <w:rPr>
          <w:color w:val="000000"/>
          <w:szCs w:val="32"/>
        </w:rPr>
        <w:t>2000</w:t>
      </w:r>
      <w:r w:rsidRPr="00E07117">
        <w:rPr>
          <w:rFonts w:hint="eastAsia"/>
          <w:color w:val="000000"/>
          <w:szCs w:val="32"/>
        </w:rPr>
        <w:t>多辆。</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（七）强力推进城市黑臭水体整治。制定《市城管局城市黑臭水体整治实施方案》，按照</w:t>
      </w:r>
      <w:r w:rsidRPr="00E07117">
        <w:rPr>
          <w:color w:val="000000"/>
          <w:szCs w:val="32"/>
        </w:rPr>
        <w:t xml:space="preserve"> </w:t>
      </w:r>
      <w:r w:rsidRPr="00E07117">
        <w:rPr>
          <w:rFonts w:hint="eastAsia"/>
          <w:color w:val="000000"/>
          <w:szCs w:val="32"/>
        </w:rPr>
        <w:t>“一河一策一表”任务清单，对市区河道两侧的违规种植及养殖进行全面排查</w:t>
      </w:r>
      <w:r w:rsidRPr="00E07117">
        <w:rPr>
          <w:color w:val="000000"/>
          <w:szCs w:val="32"/>
        </w:rPr>
        <w:t>,</w:t>
      </w:r>
      <w:r w:rsidRPr="00E07117">
        <w:rPr>
          <w:rFonts w:hint="eastAsia"/>
          <w:color w:val="000000"/>
          <w:szCs w:val="32"/>
        </w:rPr>
        <w:t>按种类下达限期整改通知书，完成河道两侧</w:t>
      </w:r>
      <w:r w:rsidRPr="00E07117">
        <w:rPr>
          <w:color w:val="000000"/>
          <w:szCs w:val="32"/>
        </w:rPr>
        <w:t>1800</w:t>
      </w:r>
      <w:r w:rsidRPr="00E07117">
        <w:rPr>
          <w:rFonts w:hint="eastAsia"/>
          <w:color w:val="000000"/>
          <w:szCs w:val="32"/>
        </w:rPr>
        <w:t>余平方米违法建设的全部拆除工作，并加强巡查防止新生违建。完成</w:t>
      </w:r>
      <w:r w:rsidRPr="00E07117">
        <w:rPr>
          <w:color w:val="000000"/>
          <w:szCs w:val="32"/>
        </w:rPr>
        <w:t>1</w:t>
      </w:r>
      <w:r w:rsidRPr="00E07117">
        <w:rPr>
          <w:rFonts w:hint="eastAsia"/>
          <w:color w:val="000000"/>
          <w:szCs w:val="32"/>
        </w:rPr>
        <w:t>座公厕、</w:t>
      </w:r>
      <w:r w:rsidRPr="00E07117">
        <w:rPr>
          <w:color w:val="000000"/>
          <w:szCs w:val="32"/>
        </w:rPr>
        <w:t>1</w:t>
      </w:r>
      <w:r w:rsidRPr="00E07117">
        <w:rPr>
          <w:rFonts w:hint="eastAsia"/>
          <w:color w:val="000000"/>
          <w:szCs w:val="32"/>
        </w:rPr>
        <w:t>座中转站城市污水管网接入工作，加大</w:t>
      </w:r>
      <w:r w:rsidRPr="00E07117">
        <w:rPr>
          <w:color w:val="000000"/>
          <w:szCs w:val="32"/>
        </w:rPr>
        <w:t>7</w:t>
      </w:r>
      <w:r w:rsidRPr="00E07117">
        <w:rPr>
          <w:rFonts w:hint="eastAsia"/>
          <w:color w:val="000000"/>
          <w:szCs w:val="32"/>
        </w:rPr>
        <w:t>座暂无法接入污水管网公厕化粪池抽吸频率，确保不满溢。加强玉带河、龙尾河、大浦河、东西盐河等水体沿岸垃圾收集点清运工作，各垃圾收集点生活垃圾日产日清，生活垃圾清运作业中无抛洒滴漏等二次污染现象，共清理生活垃圾</w:t>
      </w:r>
      <w:r w:rsidRPr="00E07117">
        <w:rPr>
          <w:color w:val="000000"/>
          <w:szCs w:val="32"/>
        </w:rPr>
        <w:t>380</w:t>
      </w:r>
      <w:r w:rsidRPr="00E07117">
        <w:rPr>
          <w:rFonts w:hint="eastAsia"/>
          <w:color w:val="000000"/>
          <w:szCs w:val="32"/>
        </w:rPr>
        <w:t>余吨，散点垃圾</w:t>
      </w:r>
      <w:r w:rsidRPr="00E07117">
        <w:rPr>
          <w:color w:val="000000"/>
          <w:szCs w:val="32"/>
        </w:rPr>
        <w:t>32</w:t>
      </w:r>
      <w:r w:rsidRPr="00E07117">
        <w:rPr>
          <w:rFonts w:hint="eastAsia"/>
          <w:color w:val="000000"/>
          <w:szCs w:val="32"/>
        </w:rPr>
        <w:t>处。</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（八）抓好城市环境综合整治接续工作。在巩固前四年城市环境综合整治工作成果的基础上，按照接续方案要求，继续有效推进城市环境综合整治工作全面开展。全市列入</w:t>
      </w:r>
      <w:r w:rsidRPr="00E07117">
        <w:rPr>
          <w:color w:val="000000"/>
          <w:szCs w:val="32"/>
        </w:rPr>
        <w:t>2017</w:t>
      </w:r>
      <w:r w:rsidRPr="00E07117">
        <w:rPr>
          <w:rFonts w:hint="eastAsia"/>
          <w:color w:val="000000"/>
          <w:szCs w:val="32"/>
        </w:rPr>
        <w:t>年目标责任书的</w:t>
      </w:r>
      <w:r w:rsidRPr="00E07117">
        <w:rPr>
          <w:color w:val="000000"/>
          <w:szCs w:val="32"/>
        </w:rPr>
        <w:t>325</w:t>
      </w:r>
      <w:r w:rsidRPr="00E07117">
        <w:rPr>
          <w:rFonts w:hint="eastAsia"/>
          <w:color w:val="000000"/>
          <w:szCs w:val="32"/>
        </w:rPr>
        <w:t>个“九整治”项目、</w:t>
      </w:r>
      <w:r w:rsidRPr="00E07117">
        <w:rPr>
          <w:color w:val="000000"/>
          <w:szCs w:val="32"/>
        </w:rPr>
        <w:t>876</w:t>
      </w:r>
      <w:r w:rsidRPr="00E07117">
        <w:rPr>
          <w:rFonts w:hint="eastAsia"/>
          <w:color w:val="000000"/>
          <w:szCs w:val="32"/>
        </w:rPr>
        <w:t>个“三规范”项目、</w:t>
      </w:r>
      <w:r w:rsidRPr="00E07117">
        <w:rPr>
          <w:color w:val="000000"/>
          <w:szCs w:val="32"/>
        </w:rPr>
        <w:t>1637</w:t>
      </w:r>
      <w:r w:rsidRPr="00E07117">
        <w:rPr>
          <w:rFonts w:hint="eastAsia"/>
          <w:color w:val="000000"/>
          <w:szCs w:val="32"/>
        </w:rPr>
        <w:t>个拓展项目全部完成。其中，市区完成</w:t>
      </w:r>
      <w:r w:rsidRPr="00E07117">
        <w:rPr>
          <w:color w:val="000000"/>
          <w:szCs w:val="32"/>
        </w:rPr>
        <w:t>149</w:t>
      </w:r>
      <w:r w:rsidRPr="00E07117">
        <w:rPr>
          <w:rFonts w:hint="eastAsia"/>
          <w:color w:val="000000"/>
          <w:szCs w:val="32"/>
        </w:rPr>
        <w:t>个“九整治”项目、</w:t>
      </w:r>
      <w:r w:rsidRPr="00E07117">
        <w:rPr>
          <w:color w:val="000000"/>
          <w:szCs w:val="32"/>
        </w:rPr>
        <w:t>255</w:t>
      </w:r>
      <w:r w:rsidRPr="00E07117">
        <w:rPr>
          <w:rFonts w:hint="eastAsia"/>
          <w:color w:val="000000"/>
          <w:szCs w:val="32"/>
        </w:rPr>
        <w:t>个“三规范”项目和</w:t>
      </w:r>
      <w:r w:rsidRPr="00E07117">
        <w:rPr>
          <w:color w:val="000000"/>
          <w:szCs w:val="32"/>
        </w:rPr>
        <w:t>1108</w:t>
      </w:r>
      <w:r w:rsidRPr="00E07117">
        <w:rPr>
          <w:rFonts w:hint="eastAsia"/>
          <w:color w:val="000000"/>
          <w:szCs w:val="32"/>
        </w:rPr>
        <w:t>个拓展项目。赣榆区完成</w:t>
      </w:r>
      <w:r w:rsidRPr="00E07117">
        <w:rPr>
          <w:color w:val="000000"/>
          <w:szCs w:val="32"/>
        </w:rPr>
        <w:t>33</w:t>
      </w:r>
      <w:r w:rsidRPr="00E07117">
        <w:rPr>
          <w:rFonts w:hint="eastAsia"/>
          <w:color w:val="000000"/>
          <w:szCs w:val="32"/>
        </w:rPr>
        <w:t>个“九整治”项目，</w:t>
      </w:r>
      <w:r w:rsidRPr="00E07117">
        <w:rPr>
          <w:color w:val="000000"/>
          <w:szCs w:val="32"/>
        </w:rPr>
        <w:t>570</w:t>
      </w:r>
      <w:r w:rsidRPr="00E07117">
        <w:rPr>
          <w:rFonts w:hint="eastAsia"/>
          <w:color w:val="000000"/>
          <w:szCs w:val="32"/>
        </w:rPr>
        <w:t>个“三规范”项目；</w:t>
      </w:r>
      <w:r w:rsidRPr="00E07117">
        <w:rPr>
          <w:color w:val="000000"/>
          <w:szCs w:val="32"/>
        </w:rPr>
        <w:t>183</w:t>
      </w:r>
      <w:r w:rsidRPr="00E07117">
        <w:rPr>
          <w:rFonts w:hint="eastAsia"/>
          <w:color w:val="000000"/>
          <w:szCs w:val="32"/>
        </w:rPr>
        <w:t>个拓展项目；东海县完成</w:t>
      </w:r>
      <w:r w:rsidRPr="00E07117">
        <w:rPr>
          <w:color w:val="000000"/>
          <w:szCs w:val="32"/>
        </w:rPr>
        <w:t>32</w:t>
      </w:r>
      <w:r w:rsidRPr="00E07117">
        <w:rPr>
          <w:rFonts w:hint="eastAsia"/>
          <w:color w:val="000000"/>
          <w:szCs w:val="32"/>
        </w:rPr>
        <w:t>个“九整治”项目，</w:t>
      </w:r>
      <w:r w:rsidRPr="00E07117">
        <w:rPr>
          <w:color w:val="000000"/>
          <w:szCs w:val="32"/>
        </w:rPr>
        <w:t>13</w:t>
      </w:r>
      <w:r w:rsidRPr="00E07117">
        <w:rPr>
          <w:rFonts w:hint="eastAsia"/>
          <w:color w:val="000000"/>
          <w:szCs w:val="32"/>
        </w:rPr>
        <w:t>个“三规范”项目，</w:t>
      </w:r>
      <w:r w:rsidRPr="00E07117">
        <w:rPr>
          <w:color w:val="000000"/>
          <w:szCs w:val="32"/>
        </w:rPr>
        <w:t>33</w:t>
      </w:r>
      <w:r w:rsidRPr="00E07117">
        <w:rPr>
          <w:rFonts w:hint="eastAsia"/>
          <w:color w:val="000000"/>
          <w:szCs w:val="32"/>
        </w:rPr>
        <w:t>个拓展项目；灌云县完成</w:t>
      </w:r>
      <w:r w:rsidRPr="00E07117">
        <w:rPr>
          <w:color w:val="000000"/>
          <w:szCs w:val="32"/>
        </w:rPr>
        <w:t>19</w:t>
      </w:r>
      <w:r w:rsidRPr="00E07117">
        <w:rPr>
          <w:rFonts w:hint="eastAsia"/>
          <w:color w:val="000000"/>
          <w:szCs w:val="32"/>
        </w:rPr>
        <w:t>个“九整治”项目，</w:t>
      </w:r>
      <w:r w:rsidRPr="00E07117">
        <w:rPr>
          <w:color w:val="000000"/>
          <w:szCs w:val="32"/>
        </w:rPr>
        <w:t>25</w:t>
      </w:r>
      <w:r w:rsidRPr="00E07117">
        <w:rPr>
          <w:rFonts w:hint="eastAsia"/>
          <w:color w:val="000000"/>
          <w:szCs w:val="32"/>
        </w:rPr>
        <w:t>个“三规范”项目，</w:t>
      </w:r>
      <w:r w:rsidRPr="00E07117">
        <w:rPr>
          <w:color w:val="000000"/>
          <w:szCs w:val="32"/>
        </w:rPr>
        <w:t>74</w:t>
      </w:r>
      <w:r w:rsidRPr="00E07117">
        <w:rPr>
          <w:rFonts w:hint="eastAsia"/>
          <w:color w:val="000000"/>
          <w:szCs w:val="32"/>
        </w:rPr>
        <w:t>个拓展项目；灌南县完成</w:t>
      </w:r>
      <w:r w:rsidRPr="00E07117">
        <w:rPr>
          <w:color w:val="000000"/>
          <w:szCs w:val="32"/>
        </w:rPr>
        <w:t>90</w:t>
      </w:r>
      <w:r w:rsidRPr="00E07117">
        <w:rPr>
          <w:rFonts w:hint="eastAsia"/>
          <w:color w:val="000000"/>
          <w:szCs w:val="32"/>
        </w:rPr>
        <w:t>个“九整治”项目，</w:t>
      </w:r>
      <w:r w:rsidRPr="00E07117">
        <w:rPr>
          <w:color w:val="000000"/>
          <w:szCs w:val="32"/>
        </w:rPr>
        <w:t>13</w:t>
      </w:r>
      <w:r w:rsidRPr="00E07117">
        <w:rPr>
          <w:rFonts w:hint="eastAsia"/>
          <w:color w:val="000000"/>
          <w:szCs w:val="32"/>
        </w:rPr>
        <w:t>个“三规范”项目，</w:t>
      </w:r>
      <w:r w:rsidRPr="00E07117">
        <w:rPr>
          <w:color w:val="000000"/>
          <w:szCs w:val="32"/>
        </w:rPr>
        <w:t>241</w:t>
      </w:r>
      <w:r w:rsidRPr="00E07117">
        <w:rPr>
          <w:rFonts w:hint="eastAsia"/>
          <w:color w:val="000000"/>
          <w:szCs w:val="32"/>
        </w:rPr>
        <w:t>个拓展项目。</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九）严查严防严控违法建设。以“三改一拆两清理”违法建设专项行动为抓手，大力推进违法建设治理专项行动。制定《连云港市违法建设分类处置指导意见》，推动实施违法建设分类处置工作依法依规开展。联合县、区采取“集中巡查普遍看、定期抽查重点看、随机抽查回头看”的模式，逐步完善覆盖全市的禁控违网格化防控工作制度。组建巡查组对全市</w:t>
      </w:r>
      <w:r w:rsidRPr="00E07117">
        <w:rPr>
          <w:color w:val="000000"/>
          <w:szCs w:val="32"/>
        </w:rPr>
        <w:t>105</w:t>
      </w:r>
      <w:r w:rsidRPr="00E07117">
        <w:rPr>
          <w:rFonts w:hint="eastAsia"/>
          <w:color w:val="000000"/>
          <w:szCs w:val="32"/>
        </w:rPr>
        <w:t>个乡镇、街道开展持续不间断地政策宣讲和督查工作，并对</w:t>
      </w:r>
      <w:r w:rsidRPr="00E07117">
        <w:rPr>
          <w:color w:val="000000"/>
          <w:szCs w:val="32"/>
        </w:rPr>
        <w:t>78</w:t>
      </w:r>
      <w:r w:rsidRPr="00E07117">
        <w:rPr>
          <w:rFonts w:hint="eastAsia"/>
          <w:color w:val="000000"/>
          <w:szCs w:val="32"/>
        </w:rPr>
        <w:t>个存量违建摸排工作滞后、新增违建管控不力的乡镇、街道组织回头看，进一步强化各县区禁控违工作重视力度。全市累计拆除各类违法建设</w:t>
      </w:r>
      <w:r w:rsidRPr="00E07117">
        <w:rPr>
          <w:color w:val="000000"/>
          <w:szCs w:val="32"/>
        </w:rPr>
        <w:t>130</w:t>
      </w:r>
      <w:r w:rsidRPr="00E07117">
        <w:rPr>
          <w:rFonts w:hint="eastAsia"/>
          <w:color w:val="000000"/>
          <w:szCs w:val="32"/>
        </w:rPr>
        <w:t>万平方米。</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强化城市扬尘常态化管控。推进建筑垃圾运输车辆升级换代，逐步淘汰黄标车、推进建筑垃圾运输企业购置新型智能建筑垃圾运输车，建立智能环保自卸车监控平台，对建筑垃圾运输车辆进行智能管控。升级换代新型智能渣土运输车辆</w:t>
      </w:r>
      <w:r w:rsidRPr="00E07117">
        <w:rPr>
          <w:color w:val="000000"/>
          <w:szCs w:val="32"/>
        </w:rPr>
        <w:t>60</w:t>
      </w:r>
      <w:r w:rsidRPr="00E07117">
        <w:rPr>
          <w:rFonts w:hint="eastAsia"/>
          <w:color w:val="000000"/>
          <w:szCs w:val="32"/>
        </w:rPr>
        <w:t>台。规范建筑垃圾处置运输，主要干道、窗口地段、重点路段基本消除建筑垃圾运输车辆带泥上路、抛撒滴漏。对城区在建出土工地采取</w:t>
      </w:r>
      <w:r w:rsidRPr="00E07117">
        <w:rPr>
          <w:color w:val="000000"/>
          <w:szCs w:val="32"/>
        </w:rPr>
        <w:t>24</w:t>
      </w:r>
      <w:r w:rsidRPr="00E07117">
        <w:rPr>
          <w:rFonts w:hint="eastAsia"/>
          <w:color w:val="000000"/>
          <w:szCs w:val="32"/>
        </w:rPr>
        <w:t>小时专人定点定岗，落实全时全域监管网格。新成立</w:t>
      </w:r>
      <w:r w:rsidRPr="00E07117">
        <w:rPr>
          <w:color w:val="000000"/>
          <w:szCs w:val="32"/>
        </w:rPr>
        <w:t>3</w:t>
      </w:r>
      <w:r w:rsidRPr="00E07117">
        <w:rPr>
          <w:rFonts w:hint="eastAsia"/>
          <w:color w:val="000000"/>
          <w:szCs w:val="32"/>
        </w:rPr>
        <w:t>家“五小工程车”公司，对城区</w:t>
      </w:r>
      <w:r w:rsidRPr="00E07117">
        <w:rPr>
          <w:color w:val="000000"/>
          <w:szCs w:val="32"/>
        </w:rPr>
        <w:t>200</w:t>
      </w:r>
      <w:r w:rsidRPr="00E07117">
        <w:rPr>
          <w:rFonts w:hint="eastAsia"/>
          <w:color w:val="000000"/>
          <w:szCs w:val="32"/>
        </w:rPr>
        <w:t>余辆小型工程车实行公司化管理，逐步规范“五小工程车”的运输行为，加强源头管控。推进建筑垃圾处理规划项目，编制《连云港城市建筑垃圾处理规划（</w:t>
      </w:r>
      <w:r w:rsidRPr="00E07117">
        <w:rPr>
          <w:color w:val="000000"/>
          <w:szCs w:val="32"/>
        </w:rPr>
        <w:t>2016-2030</w:t>
      </w:r>
      <w:r w:rsidRPr="00E07117">
        <w:rPr>
          <w:rFonts w:hint="eastAsia"/>
          <w:color w:val="000000"/>
          <w:szCs w:val="32"/>
        </w:rPr>
        <w:t>）》。在海州区、高新区设立装潢垃圾消纳点，对装潢垃圾实施处置分类。</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一）推进城管综合执法体制改革。建立城管协调机制，协调成立以市长为主任、分管副市长为副主任，市各相关部门负责人为委员的城市管理委员会，为改革奠定组织架构基础。加快推进城管执法人员换装工作，</w:t>
      </w:r>
      <w:r w:rsidRPr="00E07117">
        <w:rPr>
          <w:color w:val="000000"/>
          <w:szCs w:val="32"/>
        </w:rPr>
        <w:t>9</w:t>
      </w:r>
      <w:r w:rsidRPr="00E07117">
        <w:rPr>
          <w:rFonts w:hint="eastAsia"/>
          <w:color w:val="000000"/>
          <w:szCs w:val="32"/>
        </w:rPr>
        <w:t>月底前实现执法人员制式服装和标志标识统一。完成住建系统行政处罚权力清单汇总分析，对全市住建系统权力清单进行分类汇总，将行政处罚类</w:t>
      </w:r>
      <w:r w:rsidRPr="00E07117">
        <w:rPr>
          <w:color w:val="000000"/>
          <w:szCs w:val="32"/>
        </w:rPr>
        <w:t>739</w:t>
      </w:r>
      <w:r w:rsidRPr="00E07117">
        <w:rPr>
          <w:rFonts w:hint="eastAsia"/>
          <w:color w:val="000000"/>
          <w:szCs w:val="32"/>
        </w:rPr>
        <w:t>项权力进行细化，扎实做好改革基础性工作。推进智慧执法平台建设，实现城管执法工作从现场发现、取证、立案、处罚到结案的网络信息化管理，为推进改革夯实信息化基础。</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（十二）提升执法队伍建设管理水平。以开展城管执法队伍“强基础、树形象、转作风”专项行动为抓手，积极丰富活动载体，队伍正规化建设水平大幅提升。组织全市</w:t>
      </w:r>
      <w:r w:rsidRPr="00E07117">
        <w:rPr>
          <w:color w:val="000000"/>
          <w:szCs w:val="32"/>
        </w:rPr>
        <w:t>12</w:t>
      </w:r>
      <w:r w:rsidRPr="00E07117">
        <w:rPr>
          <w:rFonts w:hint="eastAsia"/>
          <w:color w:val="000000"/>
          <w:szCs w:val="32"/>
        </w:rPr>
        <w:t>支城管执法队伍参加队列会操，广泛开展“管理能手、服务能手、办案能手”评比。大力培养挖掘城管执法队伍各类先进典型，</w:t>
      </w:r>
      <w:r w:rsidRPr="00E07117">
        <w:rPr>
          <w:color w:val="000000"/>
          <w:szCs w:val="32"/>
        </w:rPr>
        <w:t>1</w:t>
      </w:r>
      <w:r w:rsidRPr="00E07117">
        <w:rPr>
          <w:rFonts w:hint="eastAsia"/>
          <w:color w:val="000000"/>
          <w:szCs w:val="32"/>
        </w:rPr>
        <w:t>人被评为连云港市“最美港城人”，</w:t>
      </w:r>
      <w:r w:rsidRPr="00E07117">
        <w:rPr>
          <w:color w:val="000000"/>
          <w:szCs w:val="32"/>
        </w:rPr>
        <w:t>2</w:t>
      </w:r>
      <w:r w:rsidRPr="00E07117">
        <w:rPr>
          <w:rFonts w:hint="eastAsia"/>
          <w:color w:val="000000"/>
          <w:szCs w:val="32"/>
        </w:rPr>
        <w:t>人被提名。组织全体执法队员赴市警示教育基地现场接受警示教育，开展</w:t>
      </w:r>
      <w:r w:rsidRPr="00E07117">
        <w:rPr>
          <w:color w:val="000000"/>
          <w:szCs w:val="32"/>
        </w:rPr>
        <w:t>6</w:t>
      </w:r>
      <w:r w:rsidRPr="00E07117">
        <w:rPr>
          <w:rFonts w:hint="eastAsia"/>
          <w:color w:val="000000"/>
          <w:szCs w:val="32"/>
        </w:rPr>
        <w:t>次法制工作交流会。坚持落实“</w:t>
      </w:r>
      <w:r w:rsidRPr="00E07117">
        <w:rPr>
          <w:color w:val="000000"/>
          <w:szCs w:val="32"/>
        </w:rPr>
        <w:t>721</w:t>
      </w:r>
      <w:r w:rsidRPr="00E07117">
        <w:rPr>
          <w:rFonts w:hint="eastAsia"/>
          <w:color w:val="000000"/>
          <w:szCs w:val="32"/>
        </w:rPr>
        <w:t>”工作法，坚持刚性执法与柔性服务有机结合。组织“服务与管理”大讨论，引导执法队伍用服务重塑城管形象。充分采用录音、录像、文字等一切可存储的记录手段，开展执法全过程记录，提高执法的效率和准确性、公正性。采取岗前培训、绩效激励、末位淘汰等方式加强</w:t>
      </w:r>
      <w:r w:rsidRPr="00E07117">
        <w:rPr>
          <w:color w:val="000000"/>
          <w:szCs w:val="32"/>
        </w:rPr>
        <w:t>170</w:t>
      </w:r>
      <w:r w:rsidRPr="00E07117">
        <w:rPr>
          <w:rFonts w:hint="eastAsia"/>
          <w:color w:val="000000"/>
          <w:szCs w:val="32"/>
        </w:rPr>
        <w:t>名协管员队伍的教育管理。</w:t>
      </w:r>
    </w:p>
    <w:p w:rsidR="007B30CB" w:rsidRPr="00E07117" w:rsidRDefault="007B30CB" w:rsidP="00280799">
      <w:pPr>
        <w:spacing w:line="560" w:lineRule="exact"/>
        <w:ind w:leftChars="200" w:left="31680" w:firstLineChars="200" w:firstLine="31680"/>
        <w:rPr>
          <w:rFonts w:ascii="仿宋" w:eastAsia="宋体" w:hAnsi="仿宋"/>
          <w:color w:val="000000"/>
          <w:szCs w:val="32"/>
        </w:rPr>
        <w:sectPr w:rsidR="007B30CB" w:rsidRPr="00E07117" w:rsidSect="00C67CEF">
          <w:headerReference w:type="even" r:id="rId7"/>
          <w:headerReference w:type="default" r:id="rId8"/>
          <w:footerReference w:type="even" r:id="rId9"/>
          <w:footerReference w:type="default" r:id="rId10"/>
          <w:headerReference w:type="first" r:id="rId11"/>
          <w:pgSz w:w="11906" w:h="16838"/>
          <w:pgMar w:top="1814" w:right="1588" w:bottom="1985" w:left="1588" w:header="851" w:footer="992" w:gutter="0"/>
          <w:cols w:space="425"/>
          <w:docGrid w:linePitch="312"/>
        </w:sectPr>
      </w:pPr>
    </w:p>
    <w:p w:rsidR="007B30CB" w:rsidRPr="00E07117" w:rsidRDefault="007B30CB" w:rsidP="00280799">
      <w:pPr>
        <w:spacing w:line="560" w:lineRule="exact"/>
        <w:ind w:leftChars="200" w:left="31680" w:firstLineChars="200" w:firstLine="31680"/>
        <w:rPr>
          <w:rFonts w:ascii="仿宋" w:eastAsia="宋体" w:hAnsi="仿宋"/>
          <w:color w:val="000000"/>
          <w:szCs w:val="32"/>
        </w:rPr>
      </w:pPr>
    </w:p>
    <w:p w:rsidR="007B30CB" w:rsidRPr="00E07117" w:rsidRDefault="007B30CB" w:rsidP="00280799">
      <w:pPr>
        <w:spacing w:line="560" w:lineRule="exact"/>
        <w:ind w:leftChars="200" w:left="31680" w:firstLineChars="200" w:firstLine="31680"/>
        <w:rPr>
          <w:rFonts w:ascii="仿宋" w:eastAsia="宋体" w:hAnsi="仿宋"/>
          <w:color w:val="000000"/>
          <w:szCs w:val="32"/>
        </w:rPr>
      </w:pPr>
    </w:p>
    <w:p w:rsidR="007B30CB" w:rsidRPr="00E07117" w:rsidRDefault="007B30CB" w:rsidP="00280799">
      <w:pPr>
        <w:spacing w:line="560" w:lineRule="exact"/>
        <w:ind w:leftChars="200" w:left="31680" w:firstLineChars="200" w:firstLine="31680"/>
        <w:rPr>
          <w:rFonts w:ascii="仿宋" w:eastAsia="宋体" w:hAnsi="仿宋"/>
          <w:color w:val="000000"/>
          <w:szCs w:val="32"/>
        </w:rPr>
      </w:pPr>
    </w:p>
    <w:p w:rsidR="007B30CB" w:rsidRPr="00E07117" w:rsidRDefault="007B30CB" w:rsidP="00264E9F">
      <w:pPr>
        <w:spacing w:line="560" w:lineRule="exact"/>
        <w:ind w:firstLine="0"/>
        <w:jc w:val="center"/>
        <w:rPr>
          <w:rFonts w:ascii="方正小标宋简体" w:eastAsia="方正小标宋简体"/>
          <w:color w:val="000000"/>
          <w:sz w:val="44"/>
          <w:szCs w:val="44"/>
        </w:rPr>
      </w:pPr>
      <w:r w:rsidRPr="00E07117">
        <w:rPr>
          <w:rFonts w:ascii="方正小标宋简体" w:eastAsia="方正小标宋简体" w:hint="eastAsia"/>
          <w:color w:val="000000"/>
          <w:sz w:val="44"/>
          <w:szCs w:val="44"/>
        </w:rPr>
        <w:t>第二部分　连云港市城市管理局</w:t>
      </w:r>
      <w:r w:rsidRPr="00E07117">
        <w:rPr>
          <w:rFonts w:ascii="方正小标宋简体" w:eastAsia="方正小标宋简体"/>
          <w:color w:val="000000"/>
          <w:sz w:val="44"/>
          <w:szCs w:val="44"/>
        </w:rPr>
        <w:t>2017</w:t>
      </w:r>
      <w:r w:rsidRPr="00E07117">
        <w:rPr>
          <w:rFonts w:ascii="方正小标宋简体" w:eastAsia="方正小标宋简体" w:hint="eastAsia"/>
          <w:color w:val="000000"/>
          <w:sz w:val="44"/>
          <w:szCs w:val="44"/>
        </w:rPr>
        <w:t>年度部门决算表</w:t>
      </w:r>
    </w:p>
    <w:p w:rsidR="007B30CB" w:rsidRPr="00E07117" w:rsidRDefault="007B30CB" w:rsidP="00264E9F">
      <w:pPr>
        <w:spacing w:line="560" w:lineRule="exact"/>
        <w:ind w:firstLine="0"/>
        <w:rPr>
          <w:color w:val="000000"/>
        </w:rPr>
      </w:pPr>
    </w:p>
    <w:tbl>
      <w:tblPr>
        <w:tblW w:w="14214" w:type="dxa"/>
        <w:tblInd w:w="91" w:type="dxa"/>
        <w:tblLook w:val="0000"/>
      </w:tblPr>
      <w:tblGrid>
        <w:gridCol w:w="2894"/>
        <w:gridCol w:w="580"/>
        <w:gridCol w:w="1206"/>
        <w:gridCol w:w="3280"/>
        <w:gridCol w:w="580"/>
        <w:gridCol w:w="1120"/>
        <w:gridCol w:w="2540"/>
        <w:gridCol w:w="580"/>
        <w:gridCol w:w="1434"/>
      </w:tblGrid>
      <w:tr w:rsidR="007B30CB" w:rsidRPr="00E07117" w:rsidTr="00200A6C">
        <w:trPr>
          <w:trHeight w:val="540"/>
        </w:trPr>
        <w:tc>
          <w:tcPr>
            <w:tcW w:w="14214" w:type="dxa"/>
            <w:gridSpan w:val="9"/>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Arial" w:eastAsia="宋体" w:hAnsi="Arial" w:cs="Arial"/>
                <w:color w:val="000000"/>
                <w:sz w:val="20"/>
              </w:rPr>
            </w:pPr>
            <w:r w:rsidRPr="00E07117">
              <w:rPr>
                <w:rFonts w:ascii="宋体" w:eastAsia="宋体" w:hAnsi="宋体" w:cs="Arial" w:hint="eastAsia"/>
                <w:color w:val="000000"/>
                <w:sz w:val="44"/>
                <w:szCs w:val="44"/>
              </w:rPr>
              <w:t>收入支出决算总表</w:t>
            </w:r>
          </w:p>
        </w:tc>
      </w:tr>
      <w:tr w:rsidR="007B30CB" w:rsidRPr="00E07117" w:rsidTr="00200A6C">
        <w:trPr>
          <w:trHeight w:val="255"/>
        </w:trPr>
        <w:tc>
          <w:tcPr>
            <w:tcW w:w="2894"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206"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32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12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254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434"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01</w:t>
            </w:r>
            <w:r w:rsidRPr="00E07117">
              <w:rPr>
                <w:rFonts w:ascii="宋体" w:eastAsia="宋体" w:hAnsi="宋体" w:cs="Arial" w:hint="eastAsia"/>
                <w:color w:val="000000"/>
                <w:sz w:val="20"/>
              </w:rPr>
              <w:t>表</w:t>
            </w:r>
          </w:p>
        </w:tc>
      </w:tr>
      <w:tr w:rsidR="007B30CB" w:rsidRPr="00E07117" w:rsidTr="00200A6C">
        <w:trPr>
          <w:trHeight w:val="255"/>
        </w:trPr>
        <w:tc>
          <w:tcPr>
            <w:tcW w:w="2894"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206"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32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12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254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580"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left"/>
              <w:rPr>
                <w:rFonts w:ascii="Arial" w:eastAsia="宋体" w:hAnsi="Arial" w:cs="Arial"/>
                <w:color w:val="000000"/>
                <w:sz w:val="20"/>
              </w:rPr>
            </w:pPr>
          </w:p>
        </w:tc>
        <w:tc>
          <w:tcPr>
            <w:tcW w:w="1434" w:type="dxa"/>
            <w:tcBorders>
              <w:top w:val="nil"/>
              <w:left w:val="nil"/>
              <w:bottom w:val="nil"/>
              <w:right w:val="nil"/>
            </w:tcBorders>
            <w:noWrap/>
            <w:vAlign w:val="bottom"/>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200A6C">
        <w:trPr>
          <w:trHeight w:val="368"/>
        </w:trPr>
        <w:tc>
          <w:tcPr>
            <w:tcW w:w="468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收入</w:t>
            </w:r>
          </w:p>
        </w:tc>
        <w:tc>
          <w:tcPr>
            <w:tcW w:w="9534" w:type="dxa"/>
            <w:gridSpan w:val="6"/>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支出</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120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决算数</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按功能分类</w:t>
            </w:r>
            <w:r w:rsidRPr="00E07117">
              <w:rPr>
                <w:rFonts w:ascii="宋体" w:eastAsia="宋体" w:hAnsi="宋体" w:cs="Arial"/>
                <w:color w:val="000000"/>
                <w:sz w:val="22"/>
                <w:szCs w:val="22"/>
              </w:rPr>
              <w:t>)</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112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决算数</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按支出性质</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14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决算数</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20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12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4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9,107.63</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29</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一、基本支出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52</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5,705.80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其中：政府性基金</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二、项目支出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53</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4,307.46</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31</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三、上缴上级支出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54</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三、事业收入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32</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四、经营支出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55</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四、经营收入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33</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五、对附属单位补助支出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56</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34</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六、其他收入</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7</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0.34</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35</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8</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36</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9</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37</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10</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38</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11</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39</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7,387.43</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12</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13</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41</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14</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42</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15</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43</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16</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44</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17</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45</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18</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46</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19</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47</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20</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48</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21</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49</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22</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53"/>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4"/>
                <w:szCs w:val="24"/>
              </w:rPr>
            </w:pPr>
            <w:r w:rsidRPr="00E07117">
              <w:rPr>
                <w:rFonts w:ascii="宋体" w:eastAsia="宋体" w:hAnsi="宋体" w:cs="Arial"/>
                <w:color w:val="000000"/>
                <w:sz w:val="24"/>
                <w:szCs w:val="24"/>
              </w:rPr>
              <w:t>23</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51</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54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80"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 xml:space="preserve">　</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24</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9,107.97</w:t>
            </w:r>
          </w:p>
        </w:tc>
        <w:tc>
          <w:tcPr>
            <w:tcW w:w="7520" w:type="dxa"/>
            <w:gridSpan w:val="4"/>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57</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10,013.26</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25</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520" w:type="dxa"/>
            <w:gridSpan w:val="4"/>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结余分配</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58</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26</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2,395.75</w:t>
            </w:r>
          </w:p>
        </w:tc>
        <w:tc>
          <w:tcPr>
            <w:tcW w:w="7520" w:type="dxa"/>
            <w:gridSpan w:val="4"/>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59</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1,490.47</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27</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7520" w:type="dxa"/>
            <w:gridSpan w:val="4"/>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60</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68"/>
        </w:trPr>
        <w:tc>
          <w:tcPr>
            <w:tcW w:w="2894"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28</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11,503.72</w:t>
            </w:r>
          </w:p>
        </w:tc>
        <w:tc>
          <w:tcPr>
            <w:tcW w:w="7520" w:type="dxa"/>
            <w:gridSpan w:val="4"/>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D744D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61</w:t>
            </w:r>
          </w:p>
        </w:tc>
        <w:tc>
          <w:tcPr>
            <w:tcW w:w="1434" w:type="dxa"/>
            <w:tcBorders>
              <w:top w:val="nil"/>
              <w:left w:val="nil"/>
              <w:bottom w:val="single" w:sz="4" w:space="0" w:color="000000"/>
              <w:right w:val="single" w:sz="4" w:space="0" w:color="000000"/>
            </w:tcBorders>
            <w:noWrap/>
            <w:vAlign w:val="center"/>
          </w:tcPr>
          <w:p w:rsidR="007B30CB" w:rsidRPr="00E07117" w:rsidRDefault="007B30CB" w:rsidP="00D744D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11,503.72</w:t>
            </w:r>
          </w:p>
        </w:tc>
      </w:tr>
    </w:tbl>
    <w:p w:rsidR="007B30CB" w:rsidRPr="00E07117" w:rsidRDefault="007B30CB" w:rsidP="00264E9F">
      <w:pPr>
        <w:widowControl/>
        <w:autoSpaceDE/>
        <w:autoSpaceDN/>
        <w:snapToGrid/>
        <w:spacing w:line="560" w:lineRule="exact"/>
        <w:ind w:firstLine="0"/>
        <w:jc w:val="left"/>
        <w:rPr>
          <w:rFonts w:eastAsia="宋体"/>
          <w:color w:val="000000"/>
          <w:sz w:val="20"/>
        </w:rPr>
        <w:sectPr w:rsidR="007B30CB" w:rsidRPr="00E07117" w:rsidSect="00C67CEF">
          <w:pgSz w:w="16838" w:h="11906" w:orient="landscape"/>
          <w:pgMar w:top="1588" w:right="1814" w:bottom="1588" w:left="1985" w:header="851" w:footer="992" w:gutter="0"/>
          <w:cols w:space="425"/>
          <w:docGrid w:linePitch="312"/>
        </w:sectPr>
      </w:pPr>
    </w:p>
    <w:tbl>
      <w:tblPr>
        <w:tblW w:w="14527" w:type="dxa"/>
        <w:tblInd w:w="-816" w:type="dxa"/>
        <w:tblLook w:val="0000"/>
      </w:tblPr>
      <w:tblGrid>
        <w:gridCol w:w="436"/>
        <w:gridCol w:w="436"/>
        <w:gridCol w:w="436"/>
        <w:gridCol w:w="3829"/>
        <w:gridCol w:w="1600"/>
        <w:gridCol w:w="1440"/>
        <w:gridCol w:w="1440"/>
        <w:gridCol w:w="1276"/>
        <w:gridCol w:w="804"/>
        <w:gridCol w:w="1120"/>
        <w:gridCol w:w="1710"/>
      </w:tblGrid>
      <w:tr w:rsidR="007B30CB" w:rsidRPr="00E07117" w:rsidTr="007927DF">
        <w:trPr>
          <w:trHeight w:val="540"/>
        </w:trPr>
        <w:tc>
          <w:tcPr>
            <w:tcW w:w="14527" w:type="dxa"/>
            <w:gridSpan w:val="11"/>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Arial" w:eastAsia="宋体" w:hAnsi="Arial" w:cs="Arial"/>
                <w:color w:val="000000"/>
                <w:sz w:val="20"/>
              </w:rPr>
            </w:pPr>
            <w:r w:rsidRPr="00E07117">
              <w:rPr>
                <w:rFonts w:ascii="宋体" w:eastAsia="宋体" w:hAnsi="宋体" w:cs="Arial" w:hint="eastAsia"/>
                <w:color w:val="000000"/>
                <w:sz w:val="44"/>
                <w:szCs w:val="44"/>
              </w:rPr>
              <w:t>收入决算表</w:t>
            </w:r>
          </w:p>
        </w:tc>
      </w:tr>
      <w:tr w:rsidR="007B30CB" w:rsidRPr="00E07117" w:rsidTr="007927DF">
        <w:trPr>
          <w:trHeight w:val="255"/>
        </w:trPr>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382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60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4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4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7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804"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12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71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02</w:t>
            </w:r>
            <w:r w:rsidRPr="00E07117">
              <w:rPr>
                <w:rFonts w:ascii="宋体" w:eastAsia="宋体" w:hAnsi="宋体" w:cs="Arial" w:hint="eastAsia"/>
                <w:color w:val="000000"/>
                <w:sz w:val="20"/>
              </w:rPr>
              <w:t>表</w:t>
            </w:r>
          </w:p>
        </w:tc>
      </w:tr>
      <w:tr w:rsidR="007B30CB" w:rsidRPr="00E07117" w:rsidTr="007927DF">
        <w:trPr>
          <w:trHeight w:val="255"/>
        </w:trPr>
        <w:tc>
          <w:tcPr>
            <w:tcW w:w="5137" w:type="dxa"/>
            <w:gridSpan w:val="4"/>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60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4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4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27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804"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12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710"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7927DF">
        <w:trPr>
          <w:trHeight w:val="308"/>
        </w:trPr>
        <w:tc>
          <w:tcPr>
            <w:tcW w:w="5137"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600"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本年收入合计</w:t>
            </w:r>
          </w:p>
        </w:tc>
        <w:tc>
          <w:tcPr>
            <w:tcW w:w="1440"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财政拨款收入</w:t>
            </w:r>
          </w:p>
        </w:tc>
        <w:tc>
          <w:tcPr>
            <w:tcW w:w="1440"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上级补助收入</w:t>
            </w:r>
          </w:p>
        </w:tc>
        <w:tc>
          <w:tcPr>
            <w:tcW w:w="1276"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事业收入</w:t>
            </w:r>
          </w:p>
        </w:tc>
        <w:tc>
          <w:tcPr>
            <w:tcW w:w="804"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经营收入</w:t>
            </w:r>
          </w:p>
        </w:tc>
        <w:tc>
          <w:tcPr>
            <w:tcW w:w="1120"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附属单位上缴收入</w:t>
            </w:r>
          </w:p>
        </w:tc>
        <w:tc>
          <w:tcPr>
            <w:tcW w:w="1710"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其他收入</w:t>
            </w:r>
          </w:p>
        </w:tc>
      </w:tr>
      <w:tr w:rsidR="007B30CB" w:rsidRPr="00E07117" w:rsidTr="007927DF">
        <w:trPr>
          <w:trHeight w:val="308"/>
        </w:trPr>
        <w:tc>
          <w:tcPr>
            <w:tcW w:w="1308"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功能分类科目编码</w:t>
            </w:r>
          </w:p>
        </w:tc>
        <w:tc>
          <w:tcPr>
            <w:tcW w:w="3829"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60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7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80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12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71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08"/>
        </w:trPr>
        <w:tc>
          <w:tcPr>
            <w:tcW w:w="1308"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3829"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60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7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80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12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71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08"/>
        </w:trPr>
        <w:tc>
          <w:tcPr>
            <w:tcW w:w="1308"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3829"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60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4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7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80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12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710"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38"/>
        </w:trPr>
        <w:tc>
          <w:tcPr>
            <w:tcW w:w="436"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p>
        </w:tc>
        <w:tc>
          <w:tcPr>
            <w:tcW w:w="3829"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1600"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440"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440"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276"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804"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1120"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c>
          <w:tcPr>
            <w:tcW w:w="1710"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7</w:t>
            </w:r>
          </w:p>
        </w:tc>
      </w:tr>
      <w:tr w:rsidR="007B30CB" w:rsidRPr="00E07117" w:rsidTr="007927DF">
        <w:trPr>
          <w:trHeight w:val="338"/>
        </w:trPr>
        <w:tc>
          <w:tcPr>
            <w:tcW w:w="436" w:type="dxa"/>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3829"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9,107.97</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9,107.63</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0.34</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一般公共服务支出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其他一般公共服务支出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其他一般公共服务支出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节能环保支出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污染防治</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其他污染防治支出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其他节能环保支出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其他节能环保支出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638.00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6,422.14</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6,422.14</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城乡社区管理事务</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5,208.16</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5,208.16</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2120104</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城管执法</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5,208.16</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5,208.16</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城乡社区公共设施</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其他城乡社区公共设施支出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63.00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城乡社区环境卫生</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493.65</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493.65</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城乡社区环境卫生</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493.65</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493.65</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城市公用事业附加及对应专项债务收入安排的支出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其他城市公用事业附加安排的支出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其他城乡社区支出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460.33</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460.33</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460.33</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460.33</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住房保障支出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住房改革支出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2210202</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0.34</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0.34</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0.34</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0.34</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2299901</w:t>
            </w:r>
          </w:p>
        </w:tc>
        <w:tc>
          <w:tcPr>
            <w:tcW w:w="382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其他支出</w:t>
            </w:r>
          </w:p>
        </w:tc>
        <w:tc>
          <w:tcPr>
            <w:tcW w:w="160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0.34</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4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7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80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12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0.00</w:t>
            </w:r>
          </w:p>
        </w:tc>
        <w:tc>
          <w:tcPr>
            <w:tcW w:w="1710"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color w:val="000000"/>
                <w:sz w:val="20"/>
              </w:rPr>
              <w:t>0.34</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4068" w:type="dxa"/>
        <w:tblLook w:val="0000"/>
      </w:tblPr>
      <w:tblGrid>
        <w:gridCol w:w="436"/>
        <w:gridCol w:w="436"/>
        <w:gridCol w:w="436"/>
        <w:gridCol w:w="5534"/>
        <w:gridCol w:w="1206"/>
        <w:gridCol w:w="1096"/>
        <w:gridCol w:w="1096"/>
        <w:gridCol w:w="1354"/>
        <w:gridCol w:w="1039"/>
        <w:gridCol w:w="1435"/>
      </w:tblGrid>
      <w:tr w:rsidR="007B30CB" w:rsidRPr="00E07117" w:rsidTr="007927DF">
        <w:trPr>
          <w:trHeight w:val="540"/>
        </w:trPr>
        <w:tc>
          <w:tcPr>
            <w:tcW w:w="14068" w:type="dxa"/>
            <w:gridSpan w:val="10"/>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44"/>
                <w:szCs w:val="44"/>
              </w:rPr>
            </w:pPr>
            <w:r w:rsidRPr="00E07117">
              <w:rPr>
                <w:rFonts w:ascii="宋体" w:eastAsia="宋体" w:hAnsi="宋体" w:cs="Arial" w:hint="eastAsia"/>
                <w:color w:val="000000"/>
                <w:sz w:val="44"/>
                <w:szCs w:val="44"/>
              </w:rPr>
              <w:t>支出决算表</w:t>
            </w:r>
          </w:p>
        </w:tc>
      </w:tr>
      <w:tr w:rsidR="007B30CB" w:rsidRPr="00E07117" w:rsidTr="007927DF">
        <w:trPr>
          <w:trHeight w:val="255"/>
        </w:trPr>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43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5534"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0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09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09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354"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03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35"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03</w:t>
            </w:r>
            <w:r w:rsidRPr="00E07117">
              <w:rPr>
                <w:rFonts w:ascii="宋体" w:eastAsia="宋体" w:hAnsi="宋体" w:cs="Arial" w:hint="eastAsia"/>
                <w:color w:val="000000"/>
                <w:sz w:val="20"/>
              </w:rPr>
              <w:t>表</w:t>
            </w:r>
          </w:p>
        </w:tc>
      </w:tr>
      <w:tr w:rsidR="007B30CB" w:rsidRPr="00E07117" w:rsidTr="007927DF">
        <w:trPr>
          <w:trHeight w:val="255"/>
        </w:trPr>
        <w:tc>
          <w:tcPr>
            <w:tcW w:w="6842" w:type="dxa"/>
            <w:gridSpan w:val="4"/>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20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09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096"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354"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03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435"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7927DF">
        <w:trPr>
          <w:trHeight w:val="308"/>
        </w:trPr>
        <w:tc>
          <w:tcPr>
            <w:tcW w:w="6842"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206"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本年支出合计</w:t>
            </w:r>
          </w:p>
        </w:tc>
        <w:tc>
          <w:tcPr>
            <w:tcW w:w="1096"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基本支出</w:t>
            </w:r>
          </w:p>
        </w:tc>
        <w:tc>
          <w:tcPr>
            <w:tcW w:w="1096"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项目支出</w:t>
            </w:r>
          </w:p>
        </w:tc>
        <w:tc>
          <w:tcPr>
            <w:tcW w:w="1354"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上缴上级支出</w:t>
            </w:r>
          </w:p>
        </w:tc>
        <w:tc>
          <w:tcPr>
            <w:tcW w:w="1039"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经营支出</w:t>
            </w:r>
          </w:p>
        </w:tc>
        <w:tc>
          <w:tcPr>
            <w:tcW w:w="1435"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对附属单位补助支出</w:t>
            </w:r>
          </w:p>
        </w:tc>
      </w:tr>
      <w:tr w:rsidR="007B30CB" w:rsidRPr="00E07117" w:rsidTr="007927DF">
        <w:trPr>
          <w:trHeight w:val="308"/>
        </w:trPr>
        <w:tc>
          <w:tcPr>
            <w:tcW w:w="1308"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功能分类科目编码</w:t>
            </w:r>
          </w:p>
        </w:tc>
        <w:tc>
          <w:tcPr>
            <w:tcW w:w="5534"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20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35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39"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35"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08"/>
        </w:trPr>
        <w:tc>
          <w:tcPr>
            <w:tcW w:w="1308"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5534"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0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35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39"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35"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08"/>
        </w:trPr>
        <w:tc>
          <w:tcPr>
            <w:tcW w:w="1308"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5534"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0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354"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039"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435" w:type="dxa"/>
            <w:vMerge/>
            <w:tcBorders>
              <w:top w:val="single" w:sz="4" w:space="0" w:color="000000"/>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338"/>
        </w:trPr>
        <w:tc>
          <w:tcPr>
            <w:tcW w:w="436"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p>
        </w:tc>
        <w:tc>
          <w:tcPr>
            <w:tcW w:w="5534"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1206"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096"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096"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354"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039"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1435"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r>
      <w:tr w:rsidR="007B30CB" w:rsidRPr="00E07117" w:rsidTr="007927DF">
        <w:trPr>
          <w:trHeight w:val="338"/>
        </w:trPr>
        <w:tc>
          <w:tcPr>
            <w:tcW w:w="436" w:type="dxa"/>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5534"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10,013.26</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5,705.80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4,307.46</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一般公共服务支出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其他一般公共服务支出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其他一般公共服务支出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节能环保支出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污染防治</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其他污染防治支出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其他节能环保支出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其他节能环保支出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7,387.43</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3,758.31</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3,629.12</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城乡社区管理事务</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2120104</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城管执法</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城乡社区公共设施</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其他城乡社区公共设施支出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城乡社区环境卫生</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城乡社区环境卫生</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国有土地使用权出让收入及对应专项债务收入安排的支出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2120803</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城市建设支出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城市公用事业附加及对应专项债务收入安排的支出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其他城市公用事业附加安排的支出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其他城乡社区支出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住房保障支出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住房改革支出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2210202</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338"/>
        </w:trPr>
        <w:tc>
          <w:tcPr>
            <w:tcW w:w="1308"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2299901</w:t>
            </w:r>
          </w:p>
        </w:tc>
        <w:tc>
          <w:tcPr>
            <w:tcW w:w="553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其他支出</w:t>
            </w:r>
          </w:p>
        </w:tc>
        <w:tc>
          <w:tcPr>
            <w:tcW w:w="120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249.19</w:t>
            </w:r>
          </w:p>
        </w:tc>
        <w:tc>
          <w:tcPr>
            <w:tcW w:w="1354"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3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3540" w:type="dxa"/>
        <w:tblInd w:w="91" w:type="dxa"/>
        <w:tblLook w:val="0000"/>
      </w:tblPr>
      <w:tblGrid>
        <w:gridCol w:w="3355"/>
        <w:gridCol w:w="549"/>
        <w:gridCol w:w="1206"/>
        <w:gridCol w:w="3355"/>
        <w:gridCol w:w="549"/>
        <w:gridCol w:w="1269"/>
        <w:gridCol w:w="1288"/>
        <w:gridCol w:w="1988"/>
      </w:tblGrid>
      <w:tr w:rsidR="007B30CB" w:rsidRPr="00E07117" w:rsidTr="00200A6C">
        <w:trPr>
          <w:trHeight w:val="540"/>
        </w:trPr>
        <w:tc>
          <w:tcPr>
            <w:tcW w:w="13540" w:type="dxa"/>
            <w:gridSpan w:val="8"/>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44"/>
                <w:szCs w:val="44"/>
              </w:rPr>
            </w:pPr>
            <w:r w:rsidRPr="00E07117">
              <w:rPr>
                <w:rFonts w:ascii="宋体" w:eastAsia="宋体" w:hAnsi="宋体" w:cs="Arial" w:hint="eastAsia"/>
                <w:color w:val="000000"/>
                <w:sz w:val="44"/>
                <w:szCs w:val="44"/>
              </w:rPr>
              <w:t>财政拨款收入支出决算总表</w:t>
            </w:r>
          </w:p>
        </w:tc>
      </w:tr>
      <w:tr w:rsidR="007B30CB" w:rsidRPr="00E07117" w:rsidTr="00200A6C">
        <w:trPr>
          <w:trHeight w:val="300"/>
        </w:trPr>
        <w:tc>
          <w:tcPr>
            <w:tcW w:w="3355"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54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187"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3355"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54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6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88"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988"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4"/>
                <w:szCs w:val="24"/>
              </w:rPr>
            </w:pPr>
            <w:r w:rsidRPr="00E07117">
              <w:rPr>
                <w:rFonts w:ascii="宋体" w:eastAsia="宋体" w:hAnsi="宋体" w:cs="Arial" w:hint="eastAsia"/>
                <w:color w:val="000000"/>
                <w:sz w:val="24"/>
                <w:szCs w:val="24"/>
              </w:rPr>
              <w:t>公开</w:t>
            </w:r>
            <w:r w:rsidRPr="00E07117">
              <w:rPr>
                <w:rFonts w:ascii="宋体" w:eastAsia="宋体" w:hAnsi="宋体" w:cs="Arial"/>
                <w:color w:val="000000"/>
                <w:sz w:val="24"/>
                <w:szCs w:val="24"/>
              </w:rPr>
              <w:t>04</w:t>
            </w:r>
            <w:r w:rsidRPr="00E07117">
              <w:rPr>
                <w:rFonts w:ascii="宋体" w:eastAsia="宋体" w:hAnsi="宋体" w:cs="Arial" w:hint="eastAsia"/>
                <w:color w:val="000000"/>
                <w:sz w:val="24"/>
                <w:szCs w:val="24"/>
              </w:rPr>
              <w:t>表</w:t>
            </w:r>
          </w:p>
        </w:tc>
      </w:tr>
      <w:tr w:rsidR="007B30CB" w:rsidRPr="00E07117" w:rsidTr="00200A6C">
        <w:trPr>
          <w:trHeight w:val="300"/>
        </w:trPr>
        <w:tc>
          <w:tcPr>
            <w:tcW w:w="3904" w:type="dxa"/>
            <w:gridSpan w:val="2"/>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4"/>
                <w:szCs w:val="24"/>
              </w:rPr>
            </w:pPr>
            <w:r w:rsidRPr="00E07117">
              <w:rPr>
                <w:rFonts w:ascii="宋体" w:eastAsia="宋体" w:hAnsi="宋体" w:cs="Arial" w:hint="eastAsia"/>
                <w:color w:val="000000"/>
                <w:sz w:val="24"/>
                <w:szCs w:val="24"/>
              </w:rPr>
              <w:t>编制单位：连云港市城市管理局</w:t>
            </w:r>
          </w:p>
        </w:tc>
        <w:tc>
          <w:tcPr>
            <w:tcW w:w="1187"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3355"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4"/>
                <w:szCs w:val="24"/>
              </w:rPr>
            </w:pPr>
            <w:r w:rsidRPr="00E07117">
              <w:rPr>
                <w:rFonts w:ascii="宋体" w:eastAsia="宋体" w:hAnsi="宋体" w:cs="Arial"/>
                <w:color w:val="000000"/>
                <w:sz w:val="24"/>
                <w:szCs w:val="24"/>
              </w:rPr>
              <w:t>2017</w:t>
            </w:r>
            <w:r w:rsidRPr="00E07117">
              <w:rPr>
                <w:rFonts w:ascii="宋体" w:eastAsia="宋体" w:hAnsi="宋体" w:cs="Arial" w:hint="eastAsia"/>
                <w:color w:val="000000"/>
                <w:sz w:val="24"/>
                <w:szCs w:val="24"/>
              </w:rPr>
              <w:t>年度</w:t>
            </w:r>
          </w:p>
        </w:tc>
        <w:tc>
          <w:tcPr>
            <w:tcW w:w="54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69"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288"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left"/>
              <w:rPr>
                <w:rFonts w:ascii="Arial" w:eastAsia="宋体" w:hAnsi="Arial" w:cs="Arial"/>
                <w:color w:val="000000"/>
                <w:sz w:val="20"/>
              </w:rPr>
            </w:pPr>
          </w:p>
        </w:tc>
        <w:tc>
          <w:tcPr>
            <w:tcW w:w="1988" w:type="dxa"/>
            <w:tcBorders>
              <w:top w:val="nil"/>
              <w:left w:val="nil"/>
              <w:bottom w:val="nil"/>
              <w:right w:val="nil"/>
            </w:tcBorders>
            <w:noWrap/>
            <w:vAlign w:val="bottom"/>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4"/>
                <w:szCs w:val="24"/>
              </w:rPr>
            </w:pPr>
            <w:r w:rsidRPr="00E07117">
              <w:rPr>
                <w:rFonts w:ascii="宋体" w:eastAsia="宋体" w:hAnsi="宋体" w:cs="Arial" w:hint="eastAsia"/>
                <w:color w:val="000000"/>
                <w:sz w:val="24"/>
                <w:szCs w:val="24"/>
              </w:rPr>
              <w:t>金额单位：万元</w:t>
            </w:r>
          </w:p>
        </w:tc>
      </w:tr>
      <w:tr w:rsidR="007B30CB" w:rsidRPr="00E07117" w:rsidTr="00200A6C">
        <w:trPr>
          <w:trHeight w:val="387"/>
        </w:trPr>
        <w:tc>
          <w:tcPr>
            <w:tcW w:w="5091"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收入</w:t>
            </w:r>
          </w:p>
        </w:tc>
        <w:tc>
          <w:tcPr>
            <w:tcW w:w="8449" w:type="dxa"/>
            <w:gridSpan w:val="5"/>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支出</w:t>
            </w:r>
          </w:p>
        </w:tc>
      </w:tr>
      <w:tr w:rsidR="007B30CB" w:rsidRPr="00E07117" w:rsidTr="00200A6C">
        <w:trPr>
          <w:trHeight w:val="402"/>
        </w:trPr>
        <w:tc>
          <w:tcPr>
            <w:tcW w:w="3355"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549"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1187"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决算数</w:t>
            </w:r>
          </w:p>
        </w:tc>
        <w:tc>
          <w:tcPr>
            <w:tcW w:w="3355"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按功能分类</w:t>
            </w:r>
            <w:r w:rsidRPr="00E07117">
              <w:rPr>
                <w:rFonts w:ascii="宋体" w:eastAsia="宋体" w:hAnsi="宋体" w:cs="Arial"/>
                <w:color w:val="000000"/>
                <w:sz w:val="22"/>
                <w:szCs w:val="22"/>
              </w:rPr>
              <w:t>)</w:t>
            </w:r>
          </w:p>
        </w:tc>
        <w:tc>
          <w:tcPr>
            <w:tcW w:w="549"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4545" w:type="dxa"/>
            <w:gridSpan w:val="3"/>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决算数</w:t>
            </w:r>
          </w:p>
        </w:tc>
      </w:tr>
      <w:tr w:rsidR="007B30CB" w:rsidRPr="00E07117" w:rsidTr="00200A6C">
        <w:trPr>
          <w:trHeight w:val="570"/>
        </w:trPr>
        <w:tc>
          <w:tcPr>
            <w:tcW w:w="3355" w:type="dxa"/>
            <w:vMerge/>
            <w:tcBorders>
              <w:top w:val="nil"/>
              <w:left w:val="single" w:sz="4" w:space="0" w:color="000000"/>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549"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187"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3355"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549" w:type="dxa"/>
            <w:vMerge/>
            <w:tcBorders>
              <w:top w:val="nil"/>
              <w:left w:val="nil"/>
              <w:bottom w:val="single" w:sz="4" w:space="0" w:color="000000"/>
              <w:right w:val="single" w:sz="4" w:space="0" w:color="000000"/>
            </w:tcBorders>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p>
        </w:tc>
        <w:tc>
          <w:tcPr>
            <w:tcW w:w="1269"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1288"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一般公共预算财政拨款</w:t>
            </w:r>
          </w:p>
        </w:tc>
        <w:tc>
          <w:tcPr>
            <w:tcW w:w="1988" w:type="dxa"/>
            <w:tcBorders>
              <w:top w:val="nil"/>
              <w:left w:val="nil"/>
              <w:bottom w:val="single" w:sz="4" w:space="0" w:color="000000"/>
              <w:right w:val="single" w:sz="4" w:space="0" w:color="000000"/>
            </w:tcBorders>
            <w:shd w:val="clear" w:color="FFFFFF" w:fill="C0C0C0"/>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政府性基金预算财政拨款</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187"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26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288"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988"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一、一般公共预算财政拨款</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8,910.63</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一、一般公共服务支出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31</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二、政府性基金预算财政拨款</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二、外交支出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32</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三、国防支出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33</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四、公共安全支出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34</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五、教育支出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35</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六、科学技术支出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36</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7</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七、文化体育与传媒支出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37</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8</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八、社会保障和就业支出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38</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9</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九、医疗卫生与计划生育支出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39</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10</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十、节能环保支出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40</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11</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十一、城乡社区支出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41</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7,387.43</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7,014.19</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12</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十二、农林水支出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42</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13</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十三、交通运输支出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43</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14</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十四、资源勘探信息等支出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44</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15</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十五、商业服务业等支出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45</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16</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十六、金融支出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46</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17</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十七、援助其他地区支出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47</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18</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十八、国土海洋气象等支出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48</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19</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十九、住房保障支出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49</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20</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二十、粮油物资储备支出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50</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21</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二十一、其他支出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51</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22</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二十二、债务还本支出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52</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23</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二十三、债务付息支出</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53</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本年收入合计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24</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9,107.63</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本年支出合计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54</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9,874.26</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9,501.02</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25</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55</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年初财政拨款结转和结余</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26</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2,256.76</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年末财政拨款结转和结余</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56</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1,490.13</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1,435.45</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54.68</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一、一般公共预算财政拨款</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27</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2,025.84</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基本支出结转</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57</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二、政府性基金预算财政拨款</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28</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230.92</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项目支出结转和结余</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58</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1,490.13</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1,435.45</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54.68</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29</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59</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200A6C">
        <w:trPr>
          <w:trHeight w:val="338"/>
        </w:trPr>
        <w:tc>
          <w:tcPr>
            <w:tcW w:w="335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收入总计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w:t>
            </w:r>
          </w:p>
        </w:tc>
        <w:tc>
          <w:tcPr>
            <w:tcW w:w="1187"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11,364.39</w:t>
            </w:r>
          </w:p>
        </w:tc>
        <w:tc>
          <w:tcPr>
            <w:tcW w:w="335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b/>
                <w:bCs/>
                <w:color w:val="000000"/>
                <w:sz w:val="22"/>
                <w:szCs w:val="22"/>
              </w:rPr>
            </w:pPr>
            <w:r w:rsidRPr="00E07117">
              <w:rPr>
                <w:rFonts w:ascii="宋体" w:eastAsia="宋体" w:hAnsi="宋体" w:cs="Arial" w:hint="eastAsia"/>
                <w:b/>
                <w:bCs/>
                <w:color w:val="000000"/>
                <w:sz w:val="22"/>
                <w:szCs w:val="22"/>
              </w:rPr>
              <w:t>支出总计</w:t>
            </w:r>
          </w:p>
        </w:tc>
        <w:tc>
          <w:tcPr>
            <w:tcW w:w="54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200A6C">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60</w:t>
            </w:r>
          </w:p>
        </w:tc>
        <w:tc>
          <w:tcPr>
            <w:tcW w:w="1269"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11,364.39</w:t>
            </w:r>
          </w:p>
        </w:tc>
        <w:tc>
          <w:tcPr>
            <w:tcW w:w="12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10,936.47</w:t>
            </w:r>
          </w:p>
        </w:tc>
        <w:tc>
          <w:tcPr>
            <w:tcW w:w="1988" w:type="dxa"/>
            <w:tcBorders>
              <w:top w:val="nil"/>
              <w:left w:val="nil"/>
              <w:bottom w:val="single" w:sz="4" w:space="0" w:color="000000"/>
              <w:right w:val="single" w:sz="4" w:space="0" w:color="000000"/>
            </w:tcBorders>
            <w:noWrap/>
            <w:vAlign w:val="center"/>
          </w:tcPr>
          <w:p w:rsidR="007B30CB" w:rsidRPr="00E07117" w:rsidRDefault="007B30CB" w:rsidP="00200A6C">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427.92</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3056" w:type="dxa"/>
        <w:tblInd w:w="91" w:type="dxa"/>
        <w:tblLook w:val="0000"/>
      </w:tblPr>
      <w:tblGrid>
        <w:gridCol w:w="550"/>
        <w:gridCol w:w="486"/>
        <w:gridCol w:w="461"/>
        <w:gridCol w:w="5850"/>
        <w:gridCol w:w="1903"/>
        <w:gridCol w:w="1903"/>
        <w:gridCol w:w="1903"/>
      </w:tblGrid>
      <w:tr w:rsidR="007B30CB" w:rsidRPr="00E07117" w:rsidTr="007927DF">
        <w:trPr>
          <w:trHeight w:val="347"/>
        </w:trPr>
        <w:tc>
          <w:tcPr>
            <w:tcW w:w="13054" w:type="dxa"/>
            <w:gridSpan w:val="7"/>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Arial" w:eastAsia="宋体" w:hAnsi="Arial" w:cs="Arial"/>
                <w:color w:val="000000"/>
                <w:sz w:val="20"/>
              </w:rPr>
            </w:pPr>
            <w:r w:rsidRPr="00E07117">
              <w:rPr>
                <w:rFonts w:ascii="宋体" w:eastAsia="宋体" w:hAnsi="宋体" w:cs="Arial" w:hint="eastAsia"/>
                <w:color w:val="000000"/>
                <w:sz w:val="44"/>
                <w:szCs w:val="44"/>
              </w:rPr>
              <w:t>财政拨款支出决算表</w:t>
            </w:r>
          </w:p>
        </w:tc>
      </w:tr>
      <w:tr w:rsidR="007B30CB" w:rsidRPr="00E07117" w:rsidTr="007927DF">
        <w:trPr>
          <w:trHeight w:val="164"/>
        </w:trPr>
        <w:tc>
          <w:tcPr>
            <w:tcW w:w="55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48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461"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585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05</w:t>
            </w:r>
            <w:r w:rsidRPr="00E07117">
              <w:rPr>
                <w:rFonts w:ascii="宋体" w:eastAsia="宋体" w:hAnsi="宋体" w:cs="Arial" w:hint="eastAsia"/>
                <w:color w:val="000000"/>
                <w:sz w:val="20"/>
              </w:rPr>
              <w:t>表</w:t>
            </w:r>
          </w:p>
        </w:tc>
      </w:tr>
      <w:tr w:rsidR="007B30CB" w:rsidRPr="00E07117" w:rsidTr="007927DF">
        <w:trPr>
          <w:trHeight w:val="164"/>
        </w:trPr>
        <w:tc>
          <w:tcPr>
            <w:tcW w:w="7346" w:type="dxa"/>
            <w:gridSpan w:val="4"/>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90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7927DF">
        <w:trPr>
          <w:trHeight w:val="198"/>
        </w:trPr>
        <w:tc>
          <w:tcPr>
            <w:tcW w:w="7346"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903"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本年支出合计</w:t>
            </w:r>
          </w:p>
        </w:tc>
        <w:tc>
          <w:tcPr>
            <w:tcW w:w="1903"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基本支出</w:t>
            </w:r>
          </w:p>
        </w:tc>
        <w:tc>
          <w:tcPr>
            <w:tcW w:w="1903"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项目支出</w:t>
            </w:r>
          </w:p>
        </w:tc>
      </w:tr>
      <w:tr w:rsidR="007B30CB" w:rsidRPr="00E07117" w:rsidTr="007927DF">
        <w:trPr>
          <w:trHeight w:val="285"/>
        </w:trPr>
        <w:tc>
          <w:tcPr>
            <w:tcW w:w="1497"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功能分类科目编码</w:t>
            </w:r>
          </w:p>
        </w:tc>
        <w:tc>
          <w:tcPr>
            <w:tcW w:w="585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85"/>
        </w:trPr>
        <w:tc>
          <w:tcPr>
            <w:tcW w:w="1497"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5850"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85"/>
        </w:trPr>
        <w:tc>
          <w:tcPr>
            <w:tcW w:w="1497"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5850"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903"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17"/>
        </w:trPr>
        <w:tc>
          <w:tcPr>
            <w:tcW w:w="550"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类</w:t>
            </w:r>
          </w:p>
        </w:tc>
        <w:tc>
          <w:tcPr>
            <w:tcW w:w="48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款</w:t>
            </w:r>
          </w:p>
        </w:tc>
        <w:tc>
          <w:tcPr>
            <w:tcW w:w="461"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p>
        </w:tc>
        <w:tc>
          <w:tcPr>
            <w:tcW w:w="5850"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1903"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903"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903"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r>
      <w:tr w:rsidR="007B30CB" w:rsidRPr="00E07117" w:rsidTr="007927DF">
        <w:trPr>
          <w:trHeight w:val="217"/>
        </w:trPr>
        <w:tc>
          <w:tcPr>
            <w:tcW w:w="550" w:type="dxa"/>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86"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61"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5850"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9,874.26</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5,705.80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4,168.46</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一般公共服务支出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其他一般公共服务支出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其他一般公共服务支出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节能环保支出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污染防治</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其他污染防治支出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其他节能环保支出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其他节能环保支出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7,387.43</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3,758.31</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3,629.12</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城乡社区管理事务</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2120104</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城管执法</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城乡社区公共设施</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其他城乡社区公共设施支出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城乡社区环境卫生</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城乡社区环境卫生</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国有土地使用权出让收入及对应专项债务收入安排的支出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2120803</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城市建设支出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城市公用事业附加及对应专项债务收入安排的支出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其他城市公用事业附加安排的支出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其他城乡社区支出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住房保障支出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住房改革支出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2210202</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217"/>
        </w:trPr>
        <w:tc>
          <w:tcPr>
            <w:tcW w:w="1497"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2299901</w:t>
            </w:r>
          </w:p>
        </w:tc>
        <w:tc>
          <w:tcPr>
            <w:tcW w:w="585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其他支出</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90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485"/>
        </w:trPr>
        <w:tc>
          <w:tcPr>
            <w:tcW w:w="13054" w:type="dxa"/>
            <w:gridSpan w:val="7"/>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注：本表反映部门本年度按功能分类财政拨款实际支出情况。财政拨款指一般公共预算财政拨款和政府性基金预算财政拨款。</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3777" w:type="dxa"/>
        <w:tblInd w:w="91" w:type="dxa"/>
        <w:tblLook w:val="0000"/>
      </w:tblPr>
      <w:tblGrid>
        <w:gridCol w:w="766"/>
        <w:gridCol w:w="2771"/>
        <w:gridCol w:w="563"/>
        <w:gridCol w:w="1096"/>
        <w:gridCol w:w="766"/>
        <w:gridCol w:w="2333"/>
        <w:gridCol w:w="883"/>
        <w:gridCol w:w="766"/>
        <w:gridCol w:w="2233"/>
        <w:gridCol w:w="441"/>
        <w:gridCol w:w="1159"/>
      </w:tblGrid>
      <w:tr w:rsidR="007B30CB" w:rsidRPr="00E07117" w:rsidTr="00115A0F">
        <w:trPr>
          <w:trHeight w:val="390"/>
        </w:trPr>
        <w:tc>
          <w:tcPr>
            <w:tcW w:w="13777" w:type="dxa"/>
            <w:gridSpan w:val="11"/>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30"/>
                <w:szCs w:val="30"/>
              </w:rPr>
            </w:pPr>
            <w:r w:rsidRPr="00E07117">
              <w:rPr>
                <w:rFonts w:ascii="宋体" w:eastAsia="宋体" w:hAnsi="宋体" w:cs="Arial" w:hint="eastAsia"/>
                <w:color w:val="000000"/>
                <w:sz w:val="30"/>
                <w:szCs w:val="30"/>
              </w:rPr>
              <w:t>财政拨款基本支出决算表</w:t>
            </w:r>
          </w:p>
        </w:tc>
      </w:tr>
      <w:tr w:rsidR="007B30CB" w:rsidRPr="00E07117" w:rsidTr="00115A0F">
        <w:trPr>
          <w:trHeight w:val="255"/>
        </w:trPr>
        <w:tc>
          <w:tcPr>
            <w:tcW w:w="76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771"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659"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76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33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88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76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674"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159"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财决公开</w:t>
            </w:r>
            <w:r w:rsidRPr="00E07117">
              <w:rPr>
                <w:rFonts w:ascii="宋体" w:eastAsia="宋体" w:hAnsi="宋体" w:cs="Arial"/>
                <w:color w:val="000000"/>
                <w:sz w:val="20"/>
              </w:rPr>
              <w:t>06</w:t>
            </w:r>
            <w:r w:rsidRPr="00E07117">
              <w:rPr>
                <w:rFonts w:ascii="宋体" w:eastAsia="宋体" w:hAnsi="宋体" w:cs="Arial" w:hint="eastAsia"/>
                <w:color w:val="000000"/>
                <w:sz w:val="20"/>
              </w:rPr>
              <w:t>表</w:t>
            </w:r>
          </w:p>
        </w:tc>
      </w:tr>
      <w:tr w:rsidR="007B30CB" w:rsidRPr="00E07117" w:rsidTr="00115A0F">
        <w:trPr>
          <w:trHeight w:val="255"/>
        </w:trPr>
        <w:tc>
          <w:tcPr>
            <w:tcW w:w="3537"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659"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76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33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883"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76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674"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159"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115A0F">
        <w:trPr>
          <w:trHeight w:val="308"/>
        </w:trPr>
        <w:tc>
          <w:tcPr>
            <w:tcW w:w="5196"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人员经费</w:t>
            </w:r>
          </w:p>
        </w:tc>
        <w:tc>
          <w:tcPr>
            <w:tcW w:w="8581" w:type="dxa"/>
            <w:gridSpan w:val="7"/>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公用经费</w:t>
            </w:r>
          </w:p>
        </w:tc>
      </w:tr>
      <w:tr w:rsidR="007B30CB" w:rsidRPr="00E07117" w:rsidTr="00115A0F">
        <w:trPr>
          <w:trHeight w:val="308"/>
        </w:trPr>
        <w:tc>
          <w:tcPr>
            <w:tcW w:w="766"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3334" w:type="dxa"/>
            <w:gridSpan w:val="2"/>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09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2333"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883"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2233"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600" w:type="dxa"/>
            <w:gridSpan w:val="2"/>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r>
      <w:tr w:rsidR="007B30CB" w:rsidRPr="00E07117" w:rsidTr="00115A0F">
        <w:trPr>
          <w:trHeight w:val="308"/>
        </w:trPr>
        <w:tc>
          <w:tcPr>
            <w:tcW w:w="766" w:type="dxa"/>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3334" w:type="dxa"/>
            <w:gridSpan w:val="2"/>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096"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766"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333"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883"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766"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233"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600" w:type="dxa"/>
            <w:gridSpan w:val="2"/>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工资福利支出</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4,163.10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商品和服务支出</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727.52</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其他资本性支出</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30101</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基本工资</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899.94</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30201</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办公费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83.17</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31001</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房屋建筑物购建</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30102</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津贴补贴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1,617.46</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30202</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印刷费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2.36</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31002</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办公设备购置</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30103</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奖金</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780.92</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30203</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咨询费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0.62</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31003</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专用设备购置</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30104</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其他社会保障缴费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754.43</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30204</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手续费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0.21</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31005</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基础设施建设</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30106</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伙食补助费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1.64</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30205</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水费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7.51</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31006</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大型修缮</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30107</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绩效工资</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97.59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30206</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电费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50.08</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31007</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信息网络及软件购置更新</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30108</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机关事业单位基本养老保险缴费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4.76</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30207</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邮电费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69.32</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31008</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物资储备</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30109</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职业年金缴费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1.48</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30208</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取暖费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31009</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土地补偿</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30199</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其他工资福利支出</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4.89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30209</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物业管理费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0.07</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31010</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安置补助</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对个人和家庭的补助</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815.18</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30211</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差旅费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76.09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31011</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地上附着物和青苗补偿</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30301</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离休费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30212</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因公出国（境）费用</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31012</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拆迁补偿</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30302</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退休费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30213</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维修</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护</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29.15</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31013</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公务用车购置</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30303</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退职（役）费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30214</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租赁费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1.21</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31019</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其他交通工具购置</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30304</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抚恤金</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30215</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会议费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13.95</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31020</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产权参股</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30305</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生活补助</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30216</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培训费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26.60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31099</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其他资本性支出</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30306</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救济费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30217</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公务接待费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0.83</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对企事业单位的补贴</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30307</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医疗费</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0.29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30218</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专用材料费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19.60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30401</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企业政策性补贴</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30308</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助学金</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30224</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被装购置费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30402</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事业单位补贴</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30309</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奖励金</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30225</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专用燃料费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30403</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财政贴息</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30310</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生产补贴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30226</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劳务费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19.97</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30499</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其他对企事业单位的补贴</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30311</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316.69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30227</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委托业务费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17.95</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债务利息支出</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30312</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461.83</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30228</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工会经费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69.06</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30701</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国内债务付息</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30313</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购房补贴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30229</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福利费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23.39</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30707</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国外债务付息</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30314</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采暖补贴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30231</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公务用车运行维护费</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102.64</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399</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30315</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物业服务补贴</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30239</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其他交通费用</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8.51</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39906</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赠与</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30399</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其他对个人和家庭的补助支出</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30240</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税金及附加费用</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34"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30299</w:t>
            </w:r>
          </w:p>
        </w:tc>
        <w:tc>
          <w:tcPr>
            <w:tcW w:w="23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其他商品和服务支出</w:t>
            </w:r>
          </w:p>
        </w:tc>
        <w:tc>
          <w:tcPr>
            <w:tcW w:w="883"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105.23</w:t>
            </w:r>
          </w:p>
        </w:tc>
        <w:tc>
          <w:tcPr>
            <w:tcW w:w="76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233"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308"/>
        </w:trPr>
        <w:tc>
          <w:tcPr>
            <w:tcW w:w="4100"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人员经费合计</w:t>
            </w:r>
          </w:p>
        </w:tc>
        <w:tc>
          <w:tcPr>
            <w:tcW w:w="109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4,978.28</w:t>
            </w:r>
          </w:p>
        </w:tc>
        <w:tc>
          <w:tcPr>
            <w:tcW w:w="6981" w:type="dxa"/>
            <w:gridSpan w:val="5"/>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公用经费合计</w:t>
            </w:r>
          </w:p>
        </w:tc>
        <w:tc>
          <w:tcPr>
            <w:tcW w:w="1600" w:type="dxa"/>
            <w:gridSpan w:val="2"/>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727.52</w:t>
            </w:r>
          </w:p>
        </w:tc>
      </w:tr>
      <w:tr w:rsidR="007B30CB" w:rsidRPr="00E07117" w:rsidTr="00115A0F">
        <w:trPr>
          <w:trHeight w:val="308"/>
        </w:trPr>
        <w:tc>
          <w:tcPr>
            <w:tcW w:w="13777" w:type="dxa"/>
            <w:gridSpan w:val="11"/>
            <w:tcBorders>
              <w:top w:val="nil"/>
              <w:left w:val="nil"/>
              <w:bottom w:val="nil"/>
              <w:right w:val="nil"/>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注：本表反映部门本年度按经济分类财政拨款基本支出明细情况。财政拨款指一般公共预算财政拨款和政府性基金预算财政拨款。</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3035" w:type="dxa"/>
        <w:tblInd w:w="91" w:type="dxa"/>
        <w:tblLook w:val="0000"/>
      </w:tblPr>
      <w:tblGrid>
        <w:gridCol w:w="490"/>
        <w:gridCol w:w="490"/>
        <w:gridCol w:w="490"/>
        <w:gridCol w:w="4424"/>
        <w:gridCol w:w="2560"/>
        <w:gridCol w:w="2246"/>
        <w:gridCol w:w="2335"/>
      </w:tblGrid>
      <w:tr w:rsidR="007B30CB" w:rsidRPr="00E07117" w:rsidTr="007927DF">
        <w:trPr>
          <w:trHeight w:val="334"/>
        </w:trPr>
        <w:tc>
          <w:tcPr>
            <w:tcW w:w="13035" w:type="dxa"/>
            <w:gridSpan w:val="7"/>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Arial" w:eastAsia="宋体" w:hAnsi="Arial" w:cs="Arial"/>
                <w:color w:val="000000"/>
                <w:sz w:val="20"/>
              </w:rPr>
            </w:pPr>
            <w:r w:rsidRPr="00E07117">
              <w:rPr>
                <w:rFonts w:ascii="宋体" w:eastAsia="宋体" w:hAnsi="宋体" w:cs="Arial" w:hint="eastAsia"/>
                <w:color w:val="000000"/>
                <w:sz w:val="44"/>
                <w:szCs w:val="44"/>
              </w:rPr>
              <w:t>一般公共预算财政拨款支出决算表</w:t>
            </w:r>
          </w:p>
        </w:tc>
      </w:tr>
      <w:tr w:rsidR="007B30CB" w:rsidRPr="00E07117" w:rsidTr="007927DF">
        <w:trPr>
          <w:trHeight w:val="186"/>
        </w:trPr>
        <w:tc>
          <w:tcPr>
            <w:tcW w:w="49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49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49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442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56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24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33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4"/>
                <w:szCs w:val="24"/>
              </w:rPr>
            </w:pPr>
            <w:r w:rsidRPr="00E07117">
              <w:rPr>
                <w:rFonts w:ascii="宋体" w:eastAsia="宋体" w:hAnsi="宋体" w:cs="Arial" w:hint="eastAsia"/>
                <w:color w:val="000000"/>
                <w:sz w:val="24"/>
                <w:szCs w:val="24"/>
              </w:rPr>
              <w:t>公开</w:t>
            </w:r>
            <w:r w:rsidRPr="00E07117">
              <w:rPr>
                <w:rFonts w:ascii="宋体" w:eastAsia="宋体" w:hAnsi="宋体" w:cs="Arial"/>
                <w:color w:val="000000"/>
                <w:sz w:val="24"/>
                <w:szCs w:val="24"/>
              </w:rPr>
              <w:t>07</w:t>
            </w:r>
            <w:r w:rsidRPr="00E07117">
              <w:rPr>
                <w:rFonts w:ascii="宋体" w:eastAsia="宋体" w:hAnsi="宋体" w:cs="Arial" w:hint="eastAsia"/>
                <w:color w:val="000000"/>
                <w:sz w:val="24"/>
                <w:szCs w:val="24"/>
              </w:rPr>
              <w:t>表</w:t>
            </w:r>
          </w:p>
        </w:tc>
      </w:tr>
      <w:tr w:rsidR="007B30CB" w:rsidRPr="00E07117" w:rsidTr="007927DF">
        <w:trPr>
          <w:trHeight w:val="186"/>
        </w:trPr>
        <w:tc>
          <w:tcPr>
            <w:tcW w:w="5894" w:type="dxa"/>
            <w:gridSpan w:val="4"/>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4"/>
                <w:szCs w:val="24"/>
              </w:rPr>
            </w:pPr>
            <w:r w:rsidRPr="00E07117">
              <w:rPr>
                <w:rFonts w:ascii="宋体" w:eastAsia="宋体" w:hAnsi="宋体" w:cs="Arial" w:hint="eastAsia"/>
                <w:color w:val="000000"/>
                <w:sz w:val="24"/>
                <w:szCs w:val="24"/>
              </w:rPr>
              <w:t>编制单位：连云港市城市管理局</w:t>
            </w:r>
          </w:p>
        </w:tc>
        <w:tc>
          <w:tcPr>
            <w:tcW w:w="2560"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4"/>
                <w:szCs w:val="24"/>
              </w:rPr>
            </w:pPr>
            <w:r w:rsidRPr="00E07117">
              <w:rPr>
                <w:rFonts w:ascii="宋体" w:eastAsia="宋体" w:hAnsi="宋体" w:cs="Arial"/>
                <w:color w:val="000000"/>
                <w:sz w:val="24"/>
                <w:szCs w:val="24"/>
              </w:rPr>
              <w:t>2017</w:t>
            </w:r>
            <w:r w:rsidRPr="00E07117">
              <w:rPr>
                <w:rFonts w:ascii="宋体" w:eastAsia="宋体" w:hAnsi="宋体" w:cs="Arial" w:hint="eastAsia"/>
                <w:color w:val="000000"/>
                <w:sz w:val="24"/>
                <w:szCs w:val="24"/>
              </w:rPr>
              <w:t>年度</w:t>
            </w:r>
          </w:p>
        </w:tc>
        <w:tc>
          <w:tcPr>
            <w:tcW w:w="2246"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33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4"/>
                <w:szCs w:val="24"/>
              </w:rPr>
            </w:pPr>
            <w:r w:rsidRPr="00E07117">
              <w:rPr>
                <w:rFonts w:ascii="宋体" w:eastAsia="宋体" w:hAnsi="宋体" w:cs="Arial" w:hint="eastAsia"/>
                <w:color w:val="000000"/>
                <w:sz w:val="24"/>
                <w:szCs w:val="24"/>
              </w:rPr>
              <w:t>金额单位：万元</w:t>
            </w:r>
          </w:p>
        </w:tc>
      </w:tr>
      <w:tr w:rsidR="007B30CB" w:rsidRPr="00E07117" w:rsidTr="007927DF">
        <w:trPr>
          <w:trHeight w:val="191"/>
        </w:trPr>
        <w:tc>
          <w:tcPr>
            <w:tcW w:w="5894"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2560"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本年支出合计</w:t>
            </w:r>
          </w:p>
        </w:tc>
        <w:tc>
          <w:tcPr>
            <w:tcW w:w="2246"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基本支出</w:t>
            </w:r>
          </w:p>
        </w:tc>
        <w:tc>
          <w:tcPr>
            <w:tcW w:w="2335"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项目支出</w:t>
            </w:r>
          </w:p>
        </w:tc>
      </w:tr>
      <w:tr w:rsidR="007B30CB" w:rsidRPr="00E07117" w:rsidTr="007927DF">
        <w:trPr>
          <w:trHeight w:val="285"/>
        </w:trPr>
        <w:tc>
          <w:tcPr>
            <w:tcW w:w="147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功能分类编码</w:t>
            </w:r>
          </w:p>
        </w:tc>
        <w:tc>
          <w:tcPr>
            <w:tcW w:w="4424"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2560"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246"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335"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85"/>
        </w:trPr>
        <w:tc>
          <w:tcPr>
            <w:tcW w:w="1470"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424"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560"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246"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335"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85"/>
        </w:trPr>
        <w:tc>
          <w:tcPr>
            <w:tcW w:w="1470" w:type="dxa"/>
            <w:gridSpan w:val="3"/>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424"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560"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246"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335" w:type="dxa"/>
            <w:vMerge/>
            <w:tcBorders>
              <w:top w:val="single" w:sz="4" w:space="0" w:color="000000"/>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7927DF">
        <w:trPr>
          <w:trHeight w:val="209"/>
        </w:trPr>
        <w:tc>
          <w:tcPr>
            <w:tcW w:w="490"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类</w:t>
            </w:r>
          </w:p>
        </w:tc>
        <w:tc>
          <w:tcPr>
            <w:tcW w:w="49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款</w:t>
            </w:r>
          </w:p>
        </w:tc>
        <w:tc>
          <w:tcPr>
            <w:tcW w:w="49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p>
        </w:tc>
        <w:tc>
          <w:tcPr>
            <w:tcW w:w="4424"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2560"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2246"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2335"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r>
      <w:tr w:rsidR="007B30CB" w:rsidRPr="00E07117" w:rsidTr="007927DF">
        <w:trPr>
          <w:trHeight w:val="209"/>
        </w:trPr>
        <w:tc>
          <w:tcPr>
            <w:tcW w:w="490" w:type="dxa"/>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90"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90"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4424" w:type="dxa"/>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9,501.02</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5,705.80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3,795.22</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一般公共服务支出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其他一般公共服务支出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2019999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其他一般公共服务支出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1,518.79</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节能环保支出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429.15</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污染防治</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2110399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其他污染防治支出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122.00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其他节能环保支出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2119901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其他节能环保支出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307.15</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7,014.19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3,758.31</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3,255.89</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城乡社区管理事务</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2120104</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城管执法</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6,048.23</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3,456.76</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2,591.47</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城乡社区公共设施</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2120399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其他城乡社区公共设施支出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53.00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城乡社区环境卫生</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2120501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城乡社区环境卫生</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495.35</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301.55</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193.80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其他城乡社区支出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2129999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其他城乡社区支出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417.61</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住房保障支出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住房改革支出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428.70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305.21</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2210202</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123.49</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209"/>
        </w:trPr>
        <w:tc>
          <w:tcPr>
            <w:tcW w:w="1470" w:type="dxa"/>
            <w:gridSpan w:val="3"/>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2299901</w:t>
            </w:r>
          </w:p>
        </w:tc>
        <w:tc>
          <w:tcPr>
            <w:tcW w:w="4424"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其他支出</w:t>
            </w:r>
          </w:p>
        </w:tc>
        <w:tc>
          <w:tcPr>
            <w:tcW w:w="2560"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c>
          <w:tcPr>
            <w:tcW w:w="2246"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110.19</w:t>
            </w:r>
          </w:p>
        </w:tc>
      </w:tr>
      <w:tr w:rsidR="007B30CB" w:rsidRPr="00E07117" w:rsidTr="007927DF">
        <w:trPr>
          <w:trHeight w:val="381"/>
        </w:trPr>
        <w:tc>
          <w:tcPr>
            <w:tcW w:w="13035" w:type="dxa"/>
            <w:gridSpan w:val="7"/>
            <w:tcBorders>
              <w:top w:val="nil"/>
              <w:left w:val="single" w:sz="4" w:space="0" w:color="000000"/>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注：本表反映部门本年度按功能分类一般公共预算财政拨款实际支出情况。</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3300" w:type="dxa"/>
        <w:tblInd w:w="91" w:type="dxa"/>
        <w:tblLook w:val="0000"/>
      </w:tblPr>
      <w:tblGrid>
        <w:gridCol w:w="5"/>
        <w:gridCol w:w="766"/>
        <w:gridCol w:w="3334"/>
        <w:gridCol w:w="1096"/>
        <w:gridCol w:w="766"/>
        <w:gridCol w:w="2234"/>
        <w:gridCol w:w="876"/>
        <w:gridCol w:w="766"/>
        <w:gridCol w:w="2674"/>
        <w:gridCol w:w="1435"/>
      </w:tblGrid>
      <w:tr w:rsidR="007B30CB" w:rsidRPr="00E07117" w:rsidTr="000D6D22">
        <w:trPr>
          <w:trHeight w:val="390"/>
        </w:trPr>
        <w:tc>
          <w:tcPr>
            <w:tcW w:w="13300" w:type="dxa"/>
            <w:gridSpan w:val="10"/>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30"/>
                <w:szCs w:val="30"/>
              </w:rPr>
            </w:pPr>
            <w:r w:rsidRPr="00E07117">
              <w:rPr>
                <w:rFonts w:ascii="宋体" w:eastAsia="宋体" w:hAnsi="宋体" w:cs="Arial" w:hint="eastAsia"/>
                <w:color w:val="000000"/>
                <w:sz w:val="30"/>
                <w:szCs w:val="30"/>
              </w:rPr>
              <w:t>一般公共预算财政拨款基本支出决算表</w:t>
            </w:r>
          </w:p>
        </w:tc>
      </w:tr>
      <w:tr w:rsidR="007B30CB" w:rsidRPr="00E07117" w:rsidTr="000D6D22">
        <w:trPr>
          <w:trHeight w:val="255"/>
        </w:trPr>
        <w:tc>
          <w:tcPr>
            <w:tcW w:w="615" w:type="dxa"/>
            <w:gridSpan w:val="2"/>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333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991"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61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23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787"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61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67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43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08</w:t>
            </w:r>
            <w:r w:rsidRPr="00E07117">
              <w:rPr>
                <w:rFonts w:ascii="宋体" w:eastAsia="宋体" w:hAnsi="宋体" w:cs="Arial" w:hint="eastAsia"/>
                <w:color w:val="000000"/>
                <w:sz w:val="20"/>
              </w:rPr>
              <w:t>表</w:t>
            </w:r>
          </w:p>
        </w:tc>
      </w:tr>
      <w:tr w:rsidR="007B30CB" w:rsidRPr="00E07117" w:rsidTr="000D6D22">
        <w:trPr>
          <w:trHeight w:val="255"/>
        </w:trPr>
        <w:tc>
          <w:tcPr>
            <w:tcW w:w="3949" w:type="dxa"/>
            <w:gridSpan w:val="3"/>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991"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61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23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787"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61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2674"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left"/>
              <w:rPr>
                <w:rFonts w:ascii="Arial" w:eastAsia="宋体" w:hAnsi="Arial" w:cs="Arial"/>
                <w:color w:val="000000"/>
                <w:sz w:val="20"/>
              </w:rPr>
            </w:pPr>
          </w:p>
        </w:tc>
        <w:tc>
          <w:tcPr>
            <w:tcW w:w="1435" w:type="dxa"/>
            <w:tcBorders>
              <w:top w:val="nil"/>
              <w:left w:val="nil"/>
              <w:bottom w:val="nil"/>
              <w:right w:val="nil"/>
            </w:tcBorders>
            <w:noWrap/>
            <w:vAlign w:val="bottom"/>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0D6D22">
        <w:trPr>
          <w:trHeight w:val="308"/>
        </w:trPr>
        <w:tc>
          <w:tcPr>
            <w:tcW w:w="4940"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人员经费</w:t>
            </w:r>
          </w:p>
        </w:tc>
        <w:tc>
          <w:tcPr>
            <w:tcW w:w="8360" w:type="dxa"/>
            <w:gridSpan w:val="6"/>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公用经费</w:t>
            </w:r>
          </w:p>
        </w:tc>
      </w:tr>
      <w:tr w:rsidR="007B30CB" w:rsidRPr="00E07117" w:rsidTr="000D6D22">
        <w:trPr>
          <w:trHeight w:val="308"/>
        </w:trPr>
        <w:tc>
          <w:tcPr>
            <w:tcW w:w="615" w:type="dxa"/>
            <w:gridSpan w:val="2"/>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3334"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991"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c>
          <w:tcPr>
            <w:tcW w:w="615"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2234"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787"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c>
          <w:tcPr>
            <w:tcW w:w="615"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科目编码</w:t>
            </w:r>
          </w:p>
        </w:tc>
        <w:tc>
          <w:tcPr>
            <w:tcW w:w="2674"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435"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金额</w:t>
            </w:r>
          </w:p>
        </w:tc>
      </w:tr>
      <w:tr w:rsidR="007B30CB" w:rsidRPr="00E07117" w:rsidTr="000D6D22">
        <w:trPr>
          <w:trHeight w:val="308"/>
        </w:trPr>
        <w:tc>
          <w:tcPr>
            <w:tcW w:w="615" w:type="dxa"/>
            <w:gridSpan w:val="2"/>
            <w:vMerge/>
            <w:tcBorders>
              <w:top w:val="nil"/>
              <w:left w:val="single" w:sz="4" w:space="0" w:color="000000"/>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3334"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991"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615"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234"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787"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615"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2674"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c>
          <w:tcPr>
            <w:tcW w:w="1435" w:type="dxa"/>
            <w:vMerge/>
            <w:tcBorders>
              <w:top w:val="nil"/>
              <w:left w:val="nil"/>
              <w:bottom w:val="single" w:sz="4" w:space="0" w:color="000000"/>
              <w:right w:val="single" w:sz="4" w:space="0" w:color="000000"/>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0D6D22">
        <w:trPr>
          <w:trHeight w:val="308"/>
        </w:trPr>
        <w:tc>
          <w:tcPr>
            <w:tcW w:w="615"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工资福利支出</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4,163.10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商品和服务支出</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727.52</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其他资本性支出</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trHeight w:val="308"/>
        </w:trPr>
        <w:tc>
          <w:tcPr>
            <w:tcW w:w="615"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30101</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基本工资</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899.94</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30201</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办公费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83.17</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31001</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房屋建筑物购建</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30102</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津贴补贴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1,617.46</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30202</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印刷费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2.36</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31002</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办公设备购置</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30103</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奖金</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780.92</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30203</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咨询费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0.62</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31003</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专用设备购置</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30104</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其他社会保障缴费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754.43</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30204</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手续费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0.21</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31005</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基础设施建设</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30106</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伙食补助费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1.64</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30205</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水费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7.51</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31006</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大型修缮</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30107</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绩效工资</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97.59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30206</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电费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50.08</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31007</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信息网络及软件购置更新</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30108</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机关事业单位基本养老保险缴费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4.76</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30207</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邮电费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69.32</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31008</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物资储备</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30109</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职业年金缴费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1.48</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30208</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取暖费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31009</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土地补偿</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30199</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其他工资福利支出</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4.89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30209</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物业管理费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0.07</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31010</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安置补助</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对个人和家庭的补助</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815.18</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30211</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差旅费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76.09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31011</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地上附着物和青苗补偿</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30301</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离休费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30212</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因公出国（境）费用</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31012</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拆迁补偿</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30302</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退休费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30213</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维修</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护</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29.15</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31013</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公务用车购置</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30303</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退职（役）费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30214</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租赁费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1.21</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31019</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其他交通工具购置</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30304</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抚恤金</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30215</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会议费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13.95</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31020</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产权参股</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30305</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生活补助</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30216</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培训费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26.60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31099</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其他资本性支出</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30306</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救济费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30217</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公务接待费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0.83</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对企事业单位的补贴</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3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30307</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医疗费</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0.29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30218</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专用材料费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19.60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30401</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企业政策性补贴</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30308</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助学金</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30224</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被装购置费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30402</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事业单位补贴</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30309</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奖励金</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30225</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专用燃料费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30403</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财政贴息</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30310</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生产补贴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30226</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劳务费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19.97</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30499</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其他对企事业单位的补贴</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30311</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住房公积金</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316.69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30227</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委托业务费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17.95</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债务利息支出</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30312</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提租补贴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461.83</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30228</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工会经费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69.06</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30701</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国内债务付息</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30313</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购房补贴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30229</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福利费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23.39</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30707</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国外债务付息</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30314</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采暖补贴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30231</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公务用车运行维护费</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102.64</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399</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30315</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物业服务补贴</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30239</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其他交通费用</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8.51</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39906</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赠与</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30399</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其他对个人和家庭的补助支出</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3.10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30240</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税金及附加费用</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0D6D22">
        <w:trPr>
          <w:gridBefore w:val="1"/>
          <w:trHeight w:val="308"/>
        </w:trPr>
        <w:tc>
          <w:tcPr>
            <w:tcW w:w="615"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3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30299</w:t>
            </w:r>
          </w:p>
        </w:tc>
        <w:tc>
          <w:tcPr>
            <w:tcW w:w="223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其他商品和服务支出</w:t>
            </w:r>
          </w:p>
        </w:tc>
        <w:tc>
          <w:tcPr>
            <w:tcW w:w="787"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105.23</w:t>
            </w:r>
          </w:p>
        </w:tc>
        <w:tc>
          <w:tcPr>
            <w:tcW w:w="61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67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0D6D22">
        <w:trPr>
          <w:gridBefore w:val="1"/>
          <w:trHeight w:val="308"/>
        </w:trPr>
        <w:tc>
          <w:tcPr>
            <w:tcW w:w="3949"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人员经费合计</w:t>
            </w:r>
          </w:p>
        </w:tc>
        <w:tc>
          <w:tcPr>
            <w:tcW w:w="991"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4,978.28</w:t>
            </w:r>
          </w:p>
        </w:tc>
        <w:tc>
          <w:tcPr>
            <w:tcW w:w="6925" w:type="dxa"/>
            <w:gridSpan w:val="5"/>
            <w:tcBorders>
              <w:top w:val="nil"/>
              <w:left w:val="nil"/>
              <w:bottom w:val="single" w:sz="4" w:space="0" w:color="000000"/>
              <w:right w:val="single" w:sz="4" w:space="0" w:color="000000"/>
            </w:tcBorders>
            <w:shd w:val="clear" w:color="FFFFFF" w:fill="C0C0C0"/>
            <w:noWrap/>
            <w:vAlign w:val="center"/>
          </w:tcPr>
          <w:p w:rsidR="007B30CB" w:rsidRPr="00E07117" w:rsidRDefault="007B30CB" w:rsidP="000D6D22">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公用经费合计</w:t>
            </w:r>
          </w:p>
        </w:tc>
        <w:tc>
          <w:tcPr>
            <w:tcW w:w="1435" w:type="dxa"/>
            <w:tcBorders>
              <w:top w:val="nil"/>
              <w:left w:val="nil"/>
              <w:bottom w:val="single" w:sz="4" w:space="0" w:color="000000"/>
              <w:right w:val="single" w:sz="4" w:space="0" w:color="000000"/>
            </w:tcBorders>
            <w:noWrap/>
            <w:vAlign w:val="center"/>
          </w:tcPr>
          <w:p w:rsidR="007B30CB" w:rsidRPr="00E07117" w:rsidRDefault="007B30CB" w:rsidP="000D6D22">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727.52</w:t>
            </w:r>
          </w:p>
        </w:tc>
      </w:tr>
      <w:tr w:rsidR="007B30CB" w:rsidRPr="00E07117" w:rsidTr="000D6D22">
        <w:trPr>
          <w:gridBefore w:val="1"/>
          <w:trHeight w:val="308"/>
        </w:trPr>
        <w:tc>
          <w:tcPr>
            <w:tcW w:w="13300" w:type="dxa"/>
            <w:gridSpan w:val="9"/>
            <w:tcBorders>
              <w:top w:val="nil"/>
              <w:left w:val="nil"/>
              <w:bottom w:val="nil"/>
              <w:right w:val="nil"/>
            </w:tcBorders>
            <w:vAlign w:val="center"/>
          </w:tcPr>
          <w:p w:rsidR="007B30CB" w:rsidRPr="00E07117" w:rsidRDefault="007B30CB" w:rsidP="000D6D22">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注：本表反映部门本年度按经济分类一般公共预算财政拨款基本支出明细情况。</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2980" w:type="dxa"/>
        <w:tblInd w:w="91" w:type="dxa"/>
        <w:tblLook w:val="0000"/>
      </w:tblPr>
      <w:tblGrid>
        <w:gridCol w:w="1680"/>
        <w:gridCol w:w="1680"/>
        <w:gridCol w:w="1480"/>
        <w:gridCol w:w="1680"/>
        <w:gridCol w:w="1680"/>
        <w:gridCol w:w="1680"/>
        <w:gridCol w:w="1480"/>
        <w:gridCol w:w="1620"/>
      </w:tblGrid>
      <w:tr w:rsidR="007B30CB" w:rsidRPr="00E07117" w:rsidTr="00115A0F">
        <w:trPr>
          <w:trHeight w:val="405"/>
        </w:trPr>
        <w:tc>
          <w:tcPr>
            <w:tcW w:w="12980" w:type="dxa"/>
            <w:gridSpan w:val="8"/>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Cs w:val="32"/>
              </w:rPr>
            </w:pPr>
            <w:r w:rsidRPr="00E07117">
              <w:rPr>
                <w:rFonts w:ascii="宋体" w:eastAsia="宋体" w:hAnsi="宋体" w:cs="Arial" w:hint="eastAsia"/>
                <w:color w:val="000000"/>
                <w:szCs w:val="32"/>
              </w:rPr>
              <w:t>一般公共预算财政拨款“三公”经费、会议费、培训费支出决算表</w:t>
            </w:r>
          </w:p>
        </w:tc>
      </w:tr>
      <w:tr w:rsidR="007B30CB" w:rsidRPr="00E07117" w:rsidTr="00115A0F">
        <w:trPr>
          <w:trHeight w:val="255"/>
        </w:trPr>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4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4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2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09</w:t>
            </w:r>
            <w:r w:rsidRPr="00E07117">
              <w:rPr>
                <w:rFonts w:ascii="宋体" w:eastAsia="宋体" w:hAnsi="宋体" w:cs="Arial" w:hint="eastAsia"/>
                <w:color w:val="000000"/>
                <w:sz w:val="20"/>
              </w:rPr>
              <w:t>表</w:t>
            </w:r>
          </w:p>
        </w:tc>
      </w:tr>
      <w:tr w:rsidR="007B30CB" w:rsidRPr="00E07117" w:rsidTr="00115A0F">
        <w:trPr>
          <w:trHeight w:val="255"/>
        </w:trPr>
        <w:tc>
          <w:tcPr>
            <w:tcW w:w="3360" w:type="dxa"/>
            <w:gridSpan w:val="2"/>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4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6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48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620"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115A0F">
        <w:trPr>
          <w:trHeight w:val="402"/>
        </w:trPr>
        <w:tc>
          <w:tcPr>
            <w:tcW w:w="988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“三公”经费</w:t>
            </w:r>
          </w:p>
        </w:tc>
        <w:tc>
          <w:tcPr>
            <w:tcW w:w="1480"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会议费</w:t>
            </w:r>
          </w:p>
        </w:tc>
        <w:tc>
          <w:tcPr>
            <w:tcW w:w="1620" w:type="dxa"/>
            <w:vMerge w:val="restart"/>
            <w:tcBorders>
              <w:top w:val="single" w:sz="4" w:space="0" w:color="000000"/>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培训费</w:t>
            </w:r>
          </w:p>
        </w:tc>
      </w:tr>
      <w:tr w:rsidR="007B30CB" w:rsidRPr="00E07117" w:rsidTr="00115A0F">
        <w:trPr>
          <w:trHeight w:val="522"/>
        </w:trPr>
        <w:tc>
          <w:tcPr>
            <w:tcW w:w="1680"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“三公”经费</w:t>
            </w:r>
            <w:r w:rsidRPr="00E07117">
              <w:rPr>
                <w:rFonts w:ascii="宋体" w:eastAsia="宋体" w:hAnsi="宋体" w:cs="Arial"/>
                <w:color w:val="000000"/>
                <w:sz w:val="22"/>
                <w:szCs w:val="22"/>
              </w:rPr>
              <w:br/>
            </w:r>
            <w:r w:rsidRPr="00E07117">
              <w:rPr>
                <w:rFonts w:ascii="宋体" w:eastAsia="宋体" w:hAnsi="宋体" w:cs="Arial"/>
                <w:color w:val="000000"/>
                <w:sz w:val="22"/>
                <w:szCs w:val="22"/>
              </w:rPr>
              <w:br/>
            </w:r>
            <w:r w:rsidRPr="00E07117">
              <w:rPr>
                <w:rFonts w:ascii="宋体" w:eastAsia="宋体" w:hAnsi="宋体" w:cs="Arial" w:hint="eastAsia"/>
                <w:color w:val="000000"/>
                <w:sz w:val="22"/>
                <w:szCs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因公出国（境）费</w:t>
            </w:r>
          </w:p>
        </w:tc>
        <w:tc>
          <w:tcPr>
            <w:tcW w:w="4840" w:type="dxa"/>
            <w:gridSpan w:val="3"/>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公务用车购置及运行维护费</w:t>
            </w:r>
          </w:p>
        </w:tc>
        <w:tc>
          <w:tcPr>
            <w:tcW w:w="168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公务接待费</w:t>
            </w:r>
          </w:p>
        </w:tc>
        <w:tc>
          <w:tcPr>
            <w:tcW w:w="1480"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620"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739"/>
        </w:trPr>
        <w:tc>
          <w:tcPr>
            <w:tcW w:w="1680" w:type="dxa"/>
            <w:vMerge/>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680"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480"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小计</w:t>
            </w:r>
          </w:p>
        </w:tc>
        <w:tc>
          <w:tcPr>
            <w:tcW w:w="1680"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公务用车购置</w:t>
            </w:r>
          </w:p>
        </w:tc>
        <w:tc>
          <w:tcPr>
            <w:tcW w:w="1680"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公务用车运行维护费</w:t>
            </w:r>
          </w:p>
        </w:tc>
        <w:tc>
          <w:tcPr>
            <w:tcW w:w="1680"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480"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620"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402"/>
        </w:trPr>
        <w:tc>
          <w:tcPr>
            <w:tcW w:w="1680"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6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4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6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6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16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c>
          <w:tcPr>
            <w:tcW w:w="14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7</w:t>
            </w:r>
          </w:p>
        </w:tc>
        <w:tc>
          <w:tcPr>
            <w:tcW w:w="162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8</w:t>
            </w:r>
          </w:p>
        </w:tc>
      </w:tr>
      <w:tr w:rsidR="007B30CB" w:rsidRPr="00E07117" w:rsidTr="00115A0F">
        <w:trPr>
          <w:trHeight w:val="402"/>
        </w:trPr>
        <w:tc>
          <w:tcPr>
            <w:tcW w:w="1680" w:type="dxa"/>
            <w:tcBorders>
              <w:top w:val="nil"/>
              <w:left w:val="single" w:sz="4" w:space="0" w:color="000000"/>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117.13</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4.75</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111.10</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111.10</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1.29</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17.23</w:t>
            </w:r>
          </w:p>
        </w:tc>
        <w:tc>
          <w:tcPr>
            <w:tcW w:w="162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35.63</w:t>
            </w:r>
          </w:p>
        </w:tc>
      </w:tr>
      <w:tr w:rsidR="007B30CB" w:rsidRPr="00E07117" w:rsidTr="00115A0F">
        <w:trPr>
          <w:trHeight w:val="615"/>
        </w:trPr>
        <w:tc>
          <w:tcPr>
            <w:tcW w:w="12980" w:type="dxa"/>
            <w:gridSpan w:val="8"/>
            <w:tcBorders>
              <w:top w:val="nil"/>
              <w:left w:val="nil"/>
              <w:bottom w:val="single" w:sz="4" w:space="0" w:color="000000"/>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相关统计数：</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4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统计数</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680"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统计数</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因公出国（境）团组数</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个</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因公出国（境）人次数</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人</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公务用车购置数</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辆</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0</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公务用车保有量</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辆</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51</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国内公务接待批次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个</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11</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国内公务接待人次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人</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112</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国（境）外公务接待批次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个</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0</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国（境）外公务接待人次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人</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0</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召开会议次数</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个</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12</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参加会议人次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人</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291</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3360"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组织培训次数</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个</w:t>
            </w:r>
            <w:r w:rsidRPr="00E07117">
              <w:rPr>
                <w:rFonts w:ascii="宋体" w:eastAsia="宋体" w:hAnsi="宋体" w:cs="Arial"/>
                <w:color w:val="000000"/>
                <w:sz w:val="22"/>
                <w:szCs w:val="22"/>
              </w:rPr>
              <w:t>)</w:t>
            </w:r>
          </w:p>
        </w:tc>
        <w:tc>
          <w:tcPr>
            <w:tcW w:w="14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39</w:t>
            </w:r>
          </w:p>
        </w:tc>
        <w:tc>
          <w:tcPr>
            <w:tcW w:w="3360" w:type="dxa"/>
            <w:gridSpan w:val="2"/>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参加培训人次</w:t>
            </w:r>
            <w:r w:rsidRPr="00E07117">
              <w:rPr>
                <w:rFonts w:ascii="宋体" w:eastAsia="宋体" w:hAnsi="宋体" w:cs="Arial"/>
                <w:color w:val="000000"/>
                <w:sz w:val="22"/>
                <w:szCs w:val="22"/>
              </w:rPr>
              <w:t>(</w:t>
            </w:r>
            <w:r w:rsidRPr="00E07117">
              <w:rPr>
                <w:rFonts w:ascii="宋体" w:eastAsia="宋体" w:hAnsi="宋体" w:cs="Arial" w:hint="eastAsia"/>
                <w:color w:val="000000"/>
                <w:sz w:val="22"/>
                <w:szCs w:val="22"/>
              </w:rPr>
              <w:t>人</w:t>
            </w:r>
            <w:r w:rsidRPr="00E07117">
              <w:rPr>
                <w:rFonts w:ascii="宋体" w:eastAsia="宋体" w:hAnsi="宋体" w:cs="Arial"/>
                <w:color w:val="000000"/>
                <w:sz w:val="22"/>
                <w:szCs w:val="22"/>
              </w:rPr>
              <w:t>)</w:t>
            </w:r>
          </w:p>
        </w:tc>
        <w:tc>
          <w:tcPr>
            <w:tcW w:w="1680"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603</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507"/>
        </w:trPr>
        <w:tc>
          <w:tcPr>
            <w:tcW w:w="9880" w:type="dxa"/>
            <w:gridSpan w:val="6"/>
            <w:tcBorders>
              <w:top w:val="nil"/>
              <w:left w:val="single" w:sz="4" w:space="0" w:color="000000"/>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注：“三公”经费、会议费、培训费详细支出情况见支出情况说明。</w:t>
            </w:r>
          </w:p>
        </w:tc>
        <w:tc>
          <w:tcPr>
            <w:tcW w:w="148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c>
          <w:tcPr>
            <w:tcW w:w="1620" w:type="dxa"/>
            <w:tcBorders>
              <w:top w:val="nil"/>
              <w:left w:val="nil"/>
              <w:bottom w:val="nil"/>
              <w:right w:val="nil"/>
            </w:tcBorders>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 xml:space="preserve">　</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12960" w:type="dxa"/>
        <w:tblInd w:w="91" w:type="dxa"/>
        <w:tblLook w:val="0000"/>
      </w:tblPr>
      <w:tblGrid>
        <w:gridCol w:w="466"/>
        <w:gridCol w:w="457"/>
        <w:gridCol w:w="475"/>
        <w:gridCol w:w="70"/>
        <w:gridCol w:w="2240"/>
        <w:gridCol w:w="1932"/>
        <w:gridCol w:w="1335"/>
        <w:gridCol w:w="1014"/>
        <w:gridCol w:w="1335"/>
        <w:gridCol w:w="1335"/>
        <w:gridCol w:w="2301"/>
      </w:tblGrid>
      <w:tr w:rsidR="007B30CB" w:rsidRPr="00E07117" w:rsidTr="00115A0F">
        <w:trPr>
          <w:trHeight w:val="540"/>
        </w:trPr>
        <w:tc>
          <w:tcPr>
            <w:tcW w:w="12960" w:type="dxa"/>
            <w:gridSpan w:val="11"/>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44"/>
                <w:szCs w:val="44"/>
              </w:rPr>
            </w:pPr>
            <w:r w:rsidRPr="00E07117">
              <w:rPr>
                <w:rFonts w:ascii="宋体" w:eastAsia="宋体" w:hAnsi="宋体" w:cs="Arial" w:hint="eastAsia"/>
                <w:color w:val="000000"/>
                <w:sz w:val="44"/>
                <w:szCs w:val="44"/>
              </w:rPr>
              <w:t>政府性基金财政拔款收入支出决算表</w:t>
            </w:r>
          </w:p>
        </w:tc>
      </w:tr>
      <w:tr w:rsidR="007B30CB" w:rsidRPr="00E07117" w:rsidTr="00115A0F">
        <w:trPr>
          <w:trHeight w:val="255"/>
        </w:trPr>
        <w:tc>
          <w:tcPr>
            <w:tcW w:w="466"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457"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47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310" w:type="dxa"/>
            <w:gridSpan w:val="2"/>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932"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014"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301"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10</w:t>
            </w:r>
            <w:r w:rsidRPr="00E07117">
              <w:rPr>
                <w:rFonts w:ascii="宋体" w:eastAsia="宋体" w:hAnsi="宋体" w:cs="Arial" w:hint="eastAsia"/>
                <w:color w:val="000000"/>
                <w:sz w:val="20"/>
              </w:rPr>
              <w:t>表</w:t>
            </w:r>
          </w:p>
        </w:tc>
      </w:tr>
      <w:tr w:rsidR="007B30CB" w:rsidRPr="00E07117" w:rsidTr="00115A0F">
        <w:trPr>
          <w:trHeight w:val="255"/>
        </w:trPr>
        <w:tc>
          <w:tcPr>
            <w:tcW w:w="3708" w:type="dxa"/>
            <w:gridSpan w:val="5"/>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932"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014"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33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301"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115A0F">
        <w:trPr>
          <w:trHeight w:val="417"/>
        </w:trPr>
        <w:tc>
          <w:tcPr>
            <w:tcW w:w="3708" w:type="dxa"/>
            <w:gridSpan w:val="5"/>
            <w:tcBorders>
              <w:top w:val="single" w:sz="4" w:space="0" w:color="000000"/>
              <w:left w:val="single" w:sz="4" w:space="0" w:color="000000"/>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932"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年初结转和结余</w:t>
            </w:r>
          </w:p>
        </w:tc>
        <w:tc>
          <w:tcPr>
            <w:tcW w:w="1335"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本年收入</w:t>
            </w:r>
          </w:p>
        </w:tc>
        <w:tc>
          <w:tcPr>
            <w:tcW w:w="3684" w:type="dxa"/>
            <w:gridSpan w:val="3"/>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本年支出</w:t>
            </w:r>
          </w:p>
        </w:tc>
        <w:tc>
          <w:tcPr>
            <w:tcW w:w="2301"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年末结转和结余</w:t>
            </w:r>
          </w:p>
        </w:tc>
      </w:tr>
      <w:tr w:rsidR="007B30CB" w:rsidRPr="00E07117" w:rsidTr="00115A0F">
        <w:trPr>
          <w:trHeight w:val="585"/>
        </w:trPr>
        <w:tc>
          <w:tcPr>
            <w:tcW w:w="1468" w:type="dxa"/>
            <w:gridSpan w:val="4"/>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功能分类编码</w:t>
            </w:r>
          </w:p>
        </w:tc>
        <w:tc>
          <w:tcPr>
            <w:tcW w:w="2240"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科目名称</w:t>
            </w:r>
          </w:p>
        </w:tc>
        <w:tc>
          <w:tcPr>
            <w:tcW w:w="1932"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014"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小计</w:t>
            </w:r>
          </w:p>
        </w:tc>
        <w:tc>
          <w:tcPr>
            <w:tcW w:w="1335"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基本支出</w:t>
            </w:r>
          </w:p>
        </w:tc>
        <w:tc>
          <w:tcPr>
            <w:tcW w:w="1335" w:type="dxa"/>
            <w:vMerge w:val="restart"/>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项目支出</w:t>
            </w:r>
          </w:p>
        </w:tc>
        <w:tc>
          <w:tcPr>
            <w:tcW w:w="2301"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300"/>
        </w:trPr>
        <w:tc>
          <w:tcPr>
            <w:tcW w:w="1468" w:type="dxa"/>
            <w:gridSpan w:val="4"/>
            <w:vMerge/>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2240"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932"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014"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2301"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285"/>
        </w:trPr>
        <w:tc>
          <w:tcPr>
            <w:tcW w:w="1468" w:type="dxa"/>
            <w:gridSpan w:val="4"/>
            <w:vMerge/>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2240"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932"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014"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335"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2301"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115A0F">
        <w:trPr>
          <w:trHeight w:val="338"/>
        </w:trPr>
        <w:tc>
          <w:tcPr>
            <w:tcW w:w="466" w:type="dxa"/>
            <w:vMerge w:val="restart"/>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类</w:t>
            </w:r>
          </w:p>
        </w:tc>
        <w:tc>
          <w:tcPr>
            <w:tcW w:w="457" w:type="dxa"/>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款</w:t>
            </w:r>
          </w:p>
        </w:tc>
        <w:tc>
          <w:tcPr>
            <w:tcW w:w="545" w:type="dxa"/>
            <w:gridSpan w:val="2"/>
            <w:vMerge w:val="restart"/>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p>
        </w:tc>
        <w:tc>
          <w:tcPr>
            <w:tcW w:w="2240"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193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33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014"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33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33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5</w:t>
            </w:r>
          </w:p>
        </w:tc>
        <w:tc>
          <w:tcPr>
            <w:tcW w:w="2301"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6</w:t>
            </w:r>
          </w:p>
        </w:tc>
      </w:tr>
      <w:tr w:rsidR="007B30CB" w:rsidRPr="00E07117" w:rsidTr="00115A0F">
        <w:trPr>
          <w:trHeight w:val="338"/>
        </w:trPr>
        <w:tc>
          <w:tcPr>
            <w:tcW w:w="466" w:type="dxa"/>
            <w:vMerge/>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457" w:type="dxa"/>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545" w:type="dxa"/>
            <w:gridSpan w:val="2"/>
            <w:vMerge/>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2240"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合计</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230.92</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54.68</w:t>
            </w:r>
          </w:p>
        </w:tc>
      </w:tr>
      <w:tr w:rsidR="007B30CB" w:rsidRPr="00E07117" w:rsidTr="00115A0F">
        <w:trPr>
          <w:trHeight w:val="338"/>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城乡社区支出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230.92</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373.24</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54.68</w:t>
            </w:r>
          </w:p>
        </w:tc>
      </w:tr>
      <w:tr w:rsidR="007B30CB" w:rsidRPr="00E07117" w:rsidTr="00115A0F">
        <w:trPr>
          <w:trHeight w:val="510"/>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国有土地使用权出让收入及对应专项债务收入安排的支出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230.13</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2.13</w:t>
            </w:r>
          </w:p>
        </w:tc>
      </w:tr>
      <w:tr w:rsidR="007B30CB" w:rsidRPr="00E07117" w:rsidTr="00115A0F">
        <w:trPr>
          <w:trHeight w:val="338"/>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2120803</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城市建设支出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228.00</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630"/>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2120899</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其他国有土地使用权出让收入安排的支出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2.13</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2.13</w:t>
            </w:r>
          </w:p>
        </w:tc>
      </w:tr>
      <w:tr w:rsidR="007B30CB" w:rsidRPr="00E07117" w:rsidTr="00115A0F">
        <w:trPr>
          <w:trHeight w:val="705"/>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城市公用事业附加及对应专项债务收入安排的支出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0.79</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52.56</w:t>
            </w:r>
          </w:p>
        </w:tc>
      </w:tr>
      <w:tr w:rsidR="007B30CB" w:rsidRPr="00E07117" w:rsidTr="00115A0F">
        <w:trPr>
          <w:trHeight w:val="570"/>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2120999</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其他城市公用事业附加安排的支出</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0.79</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197.00</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145.24</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52.56</w:t>
            </w:r>
          </w:p>
        </w:tc>
      </w:tr>
      <w:tr w:rsidR="007B30CB" w:rsidRPr="00E07117" w:rsidTr="00115A0F">
        <w:trPr>
          <w:trHeight w:val="338"/>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338"/>
        </w:trPr>
        <w:tc>
          <w:tcPr>
            <w:tcW w:w="1468" w:type="dxa"/>
            <w:gridSpan w:val="4"/>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240" w:type="dxa"/>
            <w:tcBorders>
              <w:top w:val="nil"/>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93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014"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133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2301"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r>
      <w:tr w:rsidR="007B30CB" w:rsidRPr="00E07117" w:rsidTr="00115A0F">
        <w:trPr>
          <w:trHeight w:val="402"/>
        </w:trPr>
        <w:tc>
          <w:tcPr>
            <w:tcW w:w="12960" w:type="dxa"/>
            <w:gridSpan w:val="11"/>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注：本表反映部门本年度按功能分类政府性基金预算财政拨款收支及结转和结余情况。</w:t>
            </w:r>
          </w:p>
        </w:tc>
      </w:tr>
    </w:tbl>
    <w:p w:rsidR="007B30CB" w:rsidRPr="00E07117" w:rsidRDefault="007B30CB" w:rsidP="00264E9F">
      <w:pPr>
        <w:widowControl/>
        <w:autoSpaceDE/>
        <w:autoSpaceDN/>
        <w:snapToGrid/>
        <w:spacing w:line="560" w:lineRule="exact"/>
        <w:ind w:firstLine="0"/>
        <w:jc w:val="left"/>
        <w:rPr>
          <w:rFonts w:eastAsia="宋体"/>
          <w:color w:val="000000"/>
          <w:sz w:val="20"/>
        </w:rPr>
        <w:sectPr w:rsidR="007B30CB" w:rsidRPr="00E07117" w:rsidSect="00C67CEF">
          <w:pgSz w:w="16838" w:h="11906" w:orient="landscape"/>
          <w:pgMar w:top="1588" w:right="1814" w:bottom="1588" w:left="1985" w:header="851" w:footer="992" w:gutter="0"/>
          <w:cols w:space="425"/>
          <w:docGrid w:linePitch="312"/>
        </w:sectPr>
      </w:pPr>
    </w:p>
    <w:tbl>
      <w:tblPr>
        <w:tblW w:w="8629" w:type="dxa"/>
        <w:tblInd w:w="91" w:type="dxa"/>
        <w:tblLook w:val="0000"/>
      </w:tblPr>
      <w:tblGrid>
        <w:gridCol w:w="255"/>
        <w:gridCol w:w="255"/>
        <w:gridCol w:w="256"/>
        <w:gridCol w:w="3282"/>
        <w:gridCol w:w="1299"/>
        <w:gridCol w:w="3282"/>
      </w:tblGrid>
      <w:tr w:rsidR="007B30CB" w:rsidRPr="00E07117" w:rsidTr="00C67CEF">
        <w:trPr>
          <w:trHeight w:val="540"/>
        </w:trPr>
        <w:tc>
          <w:tcPr>
            <w:tcW w:w="8629" w:type="dxa"/>
            <w:gridSpan w:val="6"/>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44"/>
                <w:szCs w:val="44"/>
              </w:rPr>
            </w:pPr>
            <w:r w:rsidRPr="00E07117">
              <w:rPr>
                <w:rFonts w:ascii="宋体" w:eastAsia="宋体" w:hAnsi="宋体" w:cs="Arial" w:hint="eastAsia"/>
                <w:color w:val="000000"/>
                <w:sz w:val="44"/>
                <w:szCs w:val="44"/>
              </w:rPr>
              <w:t>机关运行经费支出决算表</w:t>
            </w:r>
          </w:p>
        </w:tc>
      </w:tr>
      <w:tr w:rsidR="007B30CB" w:rsidRPr="00E07117" w:rsidTr="00C67CEF">
        <w:trPr>
          <w:trHeight w:val="255"/>
        </w:trPr>
        <w:tc>
          <w:tcPr>
            <w:tcW w:w="25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5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56"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3282"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299"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3282"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11</w:t>
            </w:r>
            <w:r w:rsidRPr="00E07117">
              <w:rPr>
                <w:rFonts w:ascii="宋体" w:eastAsia="宋体" w:hAnsi="宋体" w:cs="Arial" w:hint="eastAsia"/>
                <w:color w:val="000000"/>
                <w:sz w:val="20"/>
              </w:rPr>
              <w:t>表</w:t>
            </w:r>
          </w:p>
        </w:tc>
      </w:tr>
      <w:tr w:rsidR="007B30CB" w:rsidRPr="00E07117" w:rsidTr="00C67CEF">
        <w:trPr>
          <w:trHeight w:val="255"/>
        </w:trPr>
        <w:tc>
          <w:tcPr>
            <w:tcW w:w="4048" w:type="dxa"/>
            <w:gridSpan w:val="4"/>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299"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3282"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C67CEF">
        <w:trPr>
          <w:trHeight w:val="353"/>
        </w:trPr>
        <w:tc>
          <w:tcPr>
            <w:tcW w:w="404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w:t>
            </w: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目</w:t>
            </w:r>
          </w:p>
        </w:tc>
        <w:tc>
          <w:tcPr>
            <w:tcW w:w="1299"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3282"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机关运行经费支出决算</w:t>
            </w:r>
          </w:p>
        </w:tc>
      </w:tr>
      <w:tr w:rsidR="007B30CB" w:rsidRPr="00E07117" w:rsidTr="00C67CEF">
        <w:trPr>
          <w:trHeight w:val="630"/>
        </w:trPr>
        <w:tc>
          <w:tcPr>
            <w:tcW w:w="766" w:type="dxa"/>
            <w:gridSpan w:val="3"/>
            <w:tcBorders>
              <w:top w:val="nil"/>
              <w:left w:val="single" w:sz="4" w:space="0" w:color="000000"/>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经济分类编码</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经济分类名称</w:t>
            </w:r>
          </w:p>
        </w:tc>
        <w:tc>
          <w:tcPr>
            <w:tcW w:w="1299"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3282"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r w:rsidR="007B30CB" w:rsidRPr="00E07117" w:rsidTr="00C67CEF">
        <w:trPr>
          <w:trHeight w:val="338"/>
        </w:trPr>
        <w:tc>
          <w:tcPr>
            <w:tcW w:w="4048" w:type="dxa"/>
            <w:gridSpan w:val="4"/>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w:t>
            </w: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次</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 xml:space="preserve">　</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r>
      <w:tr w:rsidR="007B30CB" w:rsidRPr="00E07117" w:rsidTr="00C67CEF">
        <w:trPr>
          <w:trHeight w:val="338"/>
        </w:trPr>
        <w:tc>
          <w:tcPr>
            <w:tcW w:w="4048" w:type="dxa"/>
            <w:gridSpan w:val="4"/>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合</w:t>
            </w: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计</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608.06</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302</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商品和服务支出</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608.06</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30201</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办公费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73.59</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30202</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印刷费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2.36</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30203</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咨询费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5</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0.62</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30204</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手续费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6</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0.10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30205</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水费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7</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3.69</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30206</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电费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8</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47.49</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30207</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邮电费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9</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65.31</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30208</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取暖费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10</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30209</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物业管理费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11</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30211</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差旅费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12</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68.78</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30212</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因公出国（境）费用</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13</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30213</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维修（护）费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14</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24.96</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30214</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租赁费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15</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0.78</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30215</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会议费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16</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13.75</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30216</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培训费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17</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24.07</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30217</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公务接待费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18</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0.66</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30218</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专用材料费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19</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15.59</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30224</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被装购置费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20</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30225</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专用燃料费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21</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30226</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劳务费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22</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2.61</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30227</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委托业务费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23</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17.95</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30228</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工会经费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24</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62.92</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30229</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福利费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25</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23.39</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30231</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公务用车运行维护费</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26</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70.84</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30239</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其他交通费用</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27</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2.30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30240</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税金及附加费用</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28</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30299</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其他商品和服务支出</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29</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86.30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304</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对企事业单位的补贴</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30</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307</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债务利息支出</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31</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310</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其他资本性支出</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32</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color w:val="000000"/>
                <w:sz w:val="22"/>
                <w:szCs w:val="22"/>
              </w:rPr>
              <w:t>399</w:t>
            </w:r>
          </w:p>
        </w:tc>
        <w:tc>
          <w:tcPr>
            <w:tcW w:w="3282"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其他支出</w:t>
            </w:r>
          </w:p>
        </w:tc>
        <w:tc>
          <w:tcPr>
            <w:tcW w:w="1299"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33</w:t>
            </w:r>
          </w:p>
        </w:tc>
        <w:tc>
          <w:tcPr>
            <w:tcW w:w="3282"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C67CEF">
        <w:trPr>
          <w:trHeight w:val="799"/>
        </w:trPr>
        <w:tc>
          <w:tcPr>
            <w:tcW w:w="8629" w:type="dxa"/>
            <w:gridSpan w:val="6"/>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注：“机关运行经费”指行政单位和参照公务员法管理的事业单位使用一般公共预算财政拨款安排的基本支出中的日常公用经费。</w:t>
            </w: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tbl>
      <w:tblPr>
        <w:tblW w:w="8490" w:type="dxa"/>
        <w:tblInd w:w="91" w:type="dxa"/>
        <w:tblLook w:val="0000"/>
      </w:tblPr>
      <w:tblGrid>
        <w:gridCol w:w="1783"/>
        <w:gridCol w:w="1051"/>
        <w:gridCol w:w="1765"/>
        <w:gridCol w:w="1575"/>
        <w:gridCol w:w="2316"/>
      </w:tblGrid>
      <w:tr w:rsidR="007B30CB" w:rsidRPr="00E07117" w:rsidTr="00115A0F">
        <w:trPr>
          <w:trHeight w:val="540"/>
        </w:trPr>
        <w:tc>
          <w:tcPr>
            <w:tcW w:w="8490" w:type="dxa"/>
            <w:gridSpan w:val="5"/>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44"/>
                <w:szCs w:val="44"/>
              </w:rPr>
            </w:pPr>
            <w:r w:rsidRPr="00E07117">
              <w:rPr>
                <w:rFonts w:ascii="宋体" w:eastAsia="宋体" w:hAnsi="宋体" w:cs="Arial" w:hint="eastAsia"/>
                <w:color w:val="000000"/>
                <w:sz w:val="44"/>
                <w:szCs w:val="44"/>
              </w:rPr>
              <w:t>采购情况表</w:t>
            </w:r>
          </w:p>
        </w:tc>
      </w:tr>
      <w:tr w:rsidR="007B30CB" w:rsidRPr="00E07117" w:rsidTr="00115A0F">
        <w:trPr>
          <w:trHeight w:val="255"/>
        </w:trPr>
        <w:tc>
          <w:tcPr>
            <w:tcW w:w="1783"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051"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76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157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316"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公开</w:t>
            </w:r>
            <w:r w:rsidRPr="00E07117">
              <w:rPr>
                <w:rFonts w:ascii="宋体" w:eastAsia="宋体" w:hAnsi="宋体" w:cs="Arial"/>
                <w:color w:val="000000"/>
                <w:sz w:val="20"/>
              </w:rPr>
              <w:t>12</w:t>
            </w:r>
            <w:r w:rsidRPr="00E07117">
              <w:rPr>
                <w:rFonts w:ascii="宋体" w:eastAsia="宋体" w:hAnsi="宋体" w:cs="Arial" w:hint="eastAsia"/>
                <w:color w:val="000000"/>
                <w:sz w:val="20"/>
              </w:rPr>
              <w:t>表</w:t>
            </w:r>
          </w:p>
        </w:tc>
      </w:tr>
      <w:tr w:rsidR="007B30CB" w:rsidRPr="00E07117" w:rsidTr="00115A0F">
        <w:trPr>
          <w:trHeight w:val="255"/>
        </w:trPr>
        <w:tc>
          <w:tcPr>
            <w:tcW w:w="2834" w:type="dxa"/>
            <w:gridSpan w:val="2"/>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0"/>
              </w:rPr>
            </w:pPr>
            <w:r w:rsidRPr="00E07117">
              <w:rPr>
                <w:rFonts w:ascii="宋体" w:eastAsia="宋体" w:hAnsi="宋体" w:cs="Arial" w:hint="eastAsia"/>
                <w:color w:val="000000"/>
                <w:sz w:val="20"/>
              </w:rPr>
              <w:t>编制单位：连云港市城市管理局</w:t>
            </w:r>
          </w:p>
        </w:tc>
        <w:tc>
          <w:tcPr>
            <w:tcW w:w="176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0"/>
              </w:rPr>
            </w:pPr>
            <w:r w:rsidRPr="00E07117">
              <w:rPr>
                <w:rFonts w:ascii="宋体" w:eastAsia="宋体" w:hAnsi="宋体" w:cs="Arial"/>
                <w:color w:val="000000"/>
                <w:sz w:val="20"/>
              </w:rPr>
              <w:t>2017</w:t>
            </w:r>
            <w:r w:rsidRPr="00E07117">
              <w:rPr>
                <w:rFonts w:ascii="宋体" w:eastAsia="宋体" w:hAnsi="宋体" w:cs="Arial" w:hint="eastAsia"/>
                <w:color w:val="000000"/>
                <w:sz w:val="20"/>
              </w:rPr>
              <w:t>年度</w:t>
            </w:r>
          </w:p>
        </w:tc>
        <w:tc>
          <w:tcPr>
            <w:tcW w:w="1575"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left"/>
              <w:rPr>
                <w:rFonts w:ascii="Arial" w:eastAsia="宋体" w:hAnsi="Arial" w:cs="Arial"/>
                <w:color w:val="000000"/>
                <w:sz w:val="20"/>
              </w:rPr>
            </w:pPr>
          </w:p>
        </w:tc>
        <w:tc>
          <w:tcPr>
            <w:tcW w:w="2316" w:type="dxa"/>
            <w:tcBorders>
              <w:top w:val="nil"/>
              <w:left w:val="nil"/>
              <w:bottom w:val="nil"/>
              <w:right w:val="nil"/>
            </w:tcBorders>
            <w:noWrap/>
            <w:vAlign w:val="bottom"/>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0"/>
              </w:rPr>
            </w:pPr>
            <w:r w:rsidRPr="00E07117">
              <w:rPr>
                <w:rFonts w:ascii="宋体" w:eastAsia="宋体" w:hAnsi="宋体" w:cs="Arial" w:hint="eastAsia"/>
                <w:color w:val="000000"/>
                <w:sz w:val="20"/>
              </w:rPr>
              <w:t>金额单位：万元</w:t>
            </w:r>
          </w:p>
        </w:tc>
      </w:tr>
      <w:tr w:rsidR="007B30CB" w:rsidRPr="00E07117" w:rsidTr="00115A0F">
        <w:trPr>
          <w:trHeight w:val="432"/>
        </w:trPr>
        <w:tc>
          <w:tcPr>
            <w:tcW w:w="1783"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项目</w:t>
            </w:r>
          </w:p>
        </w:tc>
        <w:tc>
          <w:tcPr>
            <w:tcW w:w="1051"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行次</w:t>
            </w:r>
          </w:p>
        </w:tc>
        <w:tc>
          <w:tcPr>
            <w:tcW w:w="5656" w:type="dxa"/>
            <w:gridSpan w:val="3"/>
            <w:tcBorders>
              <w:top w:val="single" w:sz="4" w:space="0" w:color="000000"/>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采购决算</w:t>
            </w:r>
          </w:p>
        </w:tc>
      </w:tr>
      <w:tr w:rsidR="007B30CB" w:rsidRPr="00E07117" w:rsidTr="00115A0F">
        <w:trPr>
          <w:trHeight w:val="387"/>
        </w:trPr>
        <w:tc>
          <w:tcPr>
            <w:tcW w:w="1783" w:type="dxa"/>
            <w:vMerge/>
            <w:tcBorders>
              <w:top w:val="single" w:sz="4" w:space="0" w:color="000000"/>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051" w:type="dxa"/>
            <w:vMerge/>
            <w:tcBorders>
              <w:top w:val="single" w:sz="4" w:space="0" w:color="000000"/>
              <w:left w:val="nil"/>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c>
          <w:tcPr>
            <w:tcW w:w="1765"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总计</w:t>
            </w:r>
          </w:p>
        </w:tc>
        <w:tc>
          <w:tcPr>
            <w:tcW w:w="1575"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财政性资金</w:t>
            </w:r>
          </w:p>
        </w:tc>
        <w:tc>
          <w:tcPr>
            <w:tcW w:w="2316" w:type="dxa"/>
            <w:tcBorders>
              <w:top w:val="nil"/>
              <w:left w:val="nil"/>
              <w:bottom w:val="single" w:sz="4" w:space="0" w:color="000000"/>
              <w:right w:val="single" w:sz="4" w:space="0" w:color="000000"/>
            </w:tcBorders>
            <w:shd w:val="clear" w:color="FFFFFF" w:fill="C0C0C0"/>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其他资金</w:t>
            </w:r>
          </w:p>
        </w:tc>
      </w:tr>
      <w:tr w:rsidR="007B30CB" w:rsidRPr="00E07117" w:rsidTr="00115A0F">
        <w:trPr>
          <w:trHeight w:val="402"/>
        </w:trPr>
        <w:tc>
          <w:tcPr>
            <w:tcW w:w="2834" w:type="dxa"/>
            <w:gridSpan w:val="2"/>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栏次</w:t>
            </w:r>
          </w:p>
        </w:tc>
        <w:tc>
          <w:tcPr>
            <w:tcW w:w="176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575"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2316"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r>
      <w:tr w:rsidR="007B30CB" w:rsidRPr="00E07117" w:rsidTr="00115A0F">
        <w:trPr>
          <w:trHeight w:val="402"/>
        </w:trPr>
        <w:tc>
          <w:tcPr>
            <w:tcW w:w="1783"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合</w:t>
            </w:r>
            <w:r w:rsidRPr="00E07117">
              <w:rPr>
                <w:rFonts w:ascii="宋体" w:eastAsia="宋体" w:hAnsi="宋体" w:cs="Arial"/>
                <w:color w:val="000000"/>
                <w:sz w:val="22"/>
                <w:szCs w:val="22"/>
              </w:rPr>
              <w:t xml:space="preserve">   </w:t>
            </w:r>
            <w:r w:rsidRPr="00E07117">
              <w:rPr>
                <w:rFonts w:ascii="宋体" w:eastAsia="宋体" w:hAnsi="宋体" w:cs="Arial" w:hint="eastAsia"/>
                <w:color w:val="000000"/>
                <w:sz w:val="22"/>
                <w:szCs w:val="22"/>
              </w:rPr>
              <w:t>计</w:t>
            </w:r>
          </w:p>
        </w:tc>
        <w:tc>
          <w:tcPr>
            <w:tcW w:w="1051"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1</w:t>
            </w:r>
          </w:p>
        </w:tc>
        <w:tc>
          <w:tcPr>
            <w:tcW w:w="176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417.33</w:t>
            </w:r>
          </w:p>
        </w:tc>
        <w:tc>
          <w:tcPr>
            <w:tcW w:w="157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417.33</w:t>
            </w:r>
          </w:p>
        </w:tc>
        <w:tc>
          <w:tcPr>
            <w:tcW w:w="2316"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402"/>
        </w:trPr>
        <w:tc>
          <w:tcPr>
            <w:tcW w:w="1783"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货物</w:t>
            </w:r>
          </w:p>
        </w:tc>
        <w:tc>
          <w:tcPr>
            <w:tcW w:w="1051"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2</w:t>
            </w:r>
          </w:p>
        </w:tc>
        <w:tc>
          <w:tcPr>
            <w:tcW w:w="176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199.34</w:t>
            </w:r>
          </w:p>
        </w:tc>
        <w:tc>
          <w:tcPr>
            <w:tcW w:w="157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199.34</w:t>
            </w:r>
          </w:p>
        </w:tc>
        <w:tc>
          <w:tcPr>
            <w:tcW w:w="2316"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402"/>
        </w:trPr>
        <w:tc>
          <w:tcPr>
            <w:tcW w:w="1783"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工程</w:t>
            </w:r>
          </w:p>
        </w:tc>
        <w:tc>
          <w:tcPr>
            <w:tcW w:w="1051"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3</w:t>
            </w:r>
          </w:p>
        </w:tc>
        <w:tc>
          <w:tcPr>
            <w:tcW w:w="176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97.99</w:t>
            </w:r>
          </w:p>
        </w:tc>
        <w:tc>
          <w:tcPr>
            <w:tcW w:w="157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97.99</w:t>
            </w:r>
          </w:p>
        </w:tc>
        <w:tc>
          <w:tcPr>
            <w:tcW w:w="2316"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402"/>
        </w:trPr>
        <w:tc>
          <w:tcPr>
            <w:tcW w:w="1783" w:type="dxa"/>
            <w:tcBorders>
              <w:top w:val="nil"/>
              <w:left w:val="single" w:sz="4" w:space="0" w:color="000000"/>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hint="eastAsia"/>
                <w:color w:val="000000"/>
                <w:sz w:val="22"/>
                <w:szCs w:val="22"/>
              </w:rPr>
              <w:t>服务</w:t>
            </w:r>
          </w:p>
        </w:tc>
        <w:tc>
          <w:tcPr>
            <w:tcW w:w="1051" w:type="dxa"/>
            <w:tcBorders>
              <w:top w:val="nil"/>
              <w:left w:val="nil"/>
              <w:bottom w:val="single" w:sz="4" w:space="0" w:color="000000"/>
              <w:right w:val="single" w:sz="4" w:space="0" w:color="000000"/>
            </w:tcBorders>
            <w:shd w:val="clear" w:color="FFFFFF" w:fill="C0C0C0"/>
            <w:noWrap/>
            <w:vAlign w:val="center"/>
          </w:tcPr>
          <w:p w:rsidR="007B30CB" w:rsidRPr="00E07117" w:rsidRDefault="007B30CB" w:rsidP="00115A0F">
            <w:pPr>
              <w:widowControl/>
              <w:autoSpaceDE/>
              <w:autoSpaceDN/>
              <w:snapToGrid/>
              <w:spacing w:line="240" w:lineRule="auto"/>
              <w:ind w:firstLine="0"/>
              <w:jc w:val="center"/>
              <w:rPr>
                <w:rFonts w:ascii="宋体" w:eastAsia="宋体" w:hAnsi="宋体" w:cs="Arial"/>
                <w:color w:val="000000"/>
                <w:sz w:val="22"/>
                <w:szCs w:val="22"/>
              </w:rPr>
            </w:pPr>
            <w:r w:rsidRPr="00E07117">
              <w:rPr>
                <w:rFonts w:ascii="宋体" w:eastAsia="宋体" w:hAnsi="宋体" w:cs="Arial"/>
                <w:color w:val="000000"/>
                <w:sz w:val="22"/>
                <w:szCs w:val="22"/>
              </w:rPr>
              <w:t>4</w:t>
            </w:r>
          </w:p>
        </w:tc>
        <w:tc>
          <w:tcPr>
            <w:tcW w:w="176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120.00</w:t>
            </w:r>
          </w:p>
        </w:tc>
        <w:tc>
          <w:tcPr>
            <w:tcW w:w="1575"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120.00</w:t>
            </w:r>
          </w:p>
        </w:tc>
        <w:tc>
          <w:tcPr>
            <w:tcW w:w="2316" w:type="dxa"/>
            <w:tcBorders>
              <w:top w:val="nil"/>
              <w:left w:val="nil"/>
              <w:bottom w:val="single" w:sz="4" w:space="0" w:color="000000"/>
              <w:right w:val="single" w:sz="4" w:space="0" w:color="000000"/>
            </w:tcBorders>
            <w:noWrap/>
            <w:vAlign w:val="center"/>
          </w:tcPr>
          <w:p w:rsidR="007B30CB" w:rsidRPr="00E07117" w:rsidRDefault="007B30CB" w:rsidP="00115A0F">
            <w:pPr>
              <w:widowControl/>
              <w:autoSpaceDE/>
              <w:autoSpaceDN/>
              <w:snapToGrid/>
              <w:spacing w:line="240" w:lineRule="auto"/>
              <w:ind w:firstLine="0"/>
              <w:jc w:val="right"/>
              <w:rPr>
                <w:rFonts w:ascii="宋体" w:eastAsia="宋体" w:hAnsi="宋体" w:cs="Arial"/>
                <w:color w:val="000000"/>
                <w:sz w:val="22"/>
                <w:szCs w:val="22"/>
              </w:rPr>
            </w:pPr>
            <w:r w:rsidRPr="00E07117">
              <w:rPr>
                <w:rFonts w:ascii="宋体" w:eastAsia="宋体" w:hAnsi="宋体" w:cs="Arial"/>
                <w:color w:val="000000"/>
                <w:sz w:val="22"/>
                <w:szCs w:val="22"/>
              </w:rPr>
              <w:t>0.00</w:t>
            </w:r>
          </w:p>
        </w:tc>
      </w:tr>
      <w:tr w:rsidR="007B30CB" w:rsidRPr="00E07117" w:rsidTr="00115A0F">
        <w:trPr>
          <w:trHeight w:val="402"/>
        </w:trPr>
        <w:tc>
          <w:tcPr>
            <w:tcW w:w="8490" w:type="dxa"/>
            <w:gridSpan w:val="5"/>
            <w:vMerge w:val="restart"/>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r w:rsidRPr="00E07117">
              <w:rPr>
                <w:rFonts w:ascii="宋体" w:eastAsia="宋体" w:hAnsi="宋体" w:cs="Arial" w:hint="eastAsia"/>
                <w:color w:val="000000"/>
                <w:sz w:val="22"/>
                <w:szCs w:val="22"/>
              </w:rPr>
              <w:t>注：“财政性资金”指纳入财政预算管理的资金，具体包括一般公共预算财政拨款、政府性基金预算财政拨款、财政专户管理事业收入和其他收入等。</w:t>
            </w:r>
          </w:p>
        </w:tc>
      </w:tr>
      <w:tr w:rsidR="007B30CB" w:rsidRPr="00E07117" w:rsidTr="00115A0F">
        <w:trPr>
          <w:trHeight w:val="285"/>
        </w:trPr>
        <w:tc>
          <w:tcPr>
            <w:tcW w:w="8490" w:type="dxa"/>
            <w:gridSpan w:val="5"/>
            <w:vMerge/>
            <w:tcBorders>
              <w:top w:val="nil"/>
              <w:left w:val="single" w:sz="4" w:space="0" w:color="000000"/>
              <w:bottom w:val="single" w:sz="4" w:space="0" w:color="000000"/>
              <w:right w:val="single" w:sz="4" w:space="0" w:color="000000"/>
            </w:tcBorders>
            <w:vAlign w:val="center"/>
          </w:tcPr>
          <w:p w:rsidR="007B30CB" w:rsidRPr="00E07117" w:rsidRDefault="007B30CB" w:rsidP="00115A0F">
            <w:pPr>
              <w:widowControl/>
              <w:autoSpaceDE/>
              <w:autoSpaceDN/>
              <w:snapToGrid/>
              <w:spacing w:line="240" w:lineRule="auto"/>
              <w:ind w:firstLine="0"/>
              <w:jc w:val="left"/>
              <w:rPr>
                <w:rFonts w:ascii="宋体" w:eastAsia="宋体" w:hAnsi="宋体" w:cs="Arial"/>
                <w:color w:val="000000"/>
                <w:sz w:val="22"/>
                <w:szCs w:val="22"/>
              </w:rPr>
            </w:pPr>
          </w:p>
        </w:tc>
      </w:tr>
    </w:tbl>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pPr>
    </w:p>
    <w:p w:rsidR="007B30CB" w:rsidRPr="00E07117" w:rsidRDefault="007B30CB" w:rsidP="00264E9F">
      <w:pPr>
        <w:widowControl/>
        <w:autoSpaceDE/>
        <w:autoSpaceDN/>
        <w:snapToGrid/>
        <w:spacing w:line="560" w:lineRule="exact"/>
        <w:ind w:firstLine="0"/>
        <w:jc w:val="left"/>
        <w:rPr>
          <w:rFonts w:eastAsia="宋体"/>
          <w:color w:val="000000"/>
          <w:sz w:val="20"/>
        </w:rPr>
        <w:sectPr w:rsidR="007B30CB" w:rsidRPr="00E07117" w:rsidSect="00C67CEF">
          <w:pgSz w:w="11906" w:h="16838"/>
          <w:pgMar w:top="1814" w:right="1588" w:bottom="1985" w:left="1588" w:header="851" w:footer="992" w:gutter="0"/>
          <w:cols w:space="425"/>
          <w:docGrid w:linePitch="312"/>
        </w:sectPr>
      </w:pPr>
    </w:p>
    <w:p w:rsidR="007B30CB" w:rsidRPr="00E07117" w:rsidRDefault="007B30CB" w:rsidP="00264E9F">
      <w:pPr>
        <w:spacing w:line="560" w:lineRule="exact"/>
        <w:jc w:val="center"/>
        <w:rPr>
          <w:rFonts w:eastAsia="方正小标宋_GBK"/>
          <w:color w:val="000000"/>
          <w:sz w:val="44"/>
          <w:szCs w:val="44"/>
        </w:rPr>
      </w:pPr>
      <w:r w:rsidRPr="00E07117">
        <w:rPr>
          <w:rFonts w:eastAsia="方正小标宋_GBK" w:hint="eastAsia"/>
          <w:color w:val="000000"/>
          <w:sz w:val="44"/>
          <w:szCs w:val="44"/>
        </w:rPr>
        <w:t>第三部分</w:t>
      </w:r>
      <w:r w:rsidRPr="00E07117">
        <w:rPr>
          <w:rFonts w:eastAsia="方正小标宋_GBK"/>
          <w:color w:val="000000"/>
          <w:sz w:val="44"/>
          <w:szCs w:val="44"/>
        </w:rPr>
        <w:t xml:space="preserve">  2017</w:t>
      </w:r>
      <w:r w:rsidRPr="00E07117">
        <w:rPr>
          <w:rFonts w:eastAsia="方正小标宋_GBK" w:hint="eastAsia"/>
          <w:color w:val="000000"/>
          <w:sz w:val="44"/>
          <w:szCs w:val="44"/>
        </w:rPr>
        <w:t>年度决算情况说明</w:t>
      </w:r>
    </w:p>
    <w:p w:rsidR="007B30CB" w:rsidRPr="00E07117" w:rsidRDefault="007B30CB" w:rsidP="00264E9F">
      <w:pPr>
        <w:spacing w:line="560" w:lineRule="exact"/>
        <w:jc w:val="center"/>
        <w:rPr>
          <w:rFonts w:eastAsia="方正小标宋_GBK"/>
          <w:color w:val="000000"/>
          <w:sz w:val="44"/>
          <w:szCs w:val="44"/>
        </w:rPr>
      </w:pPr>
    </w:p>
    <w:p w:rsidR="007B30CB" w:rsidRPr="00E07117" w:rsidRDefault="007B30CB" w:rsidP="00280799">
      <w:pPr>
        <w:spacing w:line="56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一、收入支出总体情况说明</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年度收入、支出总计</w:t>
      </w:r>
      <w:r w:rsidRPr="00E07117">
        <w:rPr>
          <w:color w:val="000000"/>
          <w:szCs w:val="32"/>
        </w:rPr>
        <w:t>11503.72</w:t>
      </w:r>
      <w:r w:rsidRPr="00E07117">
        <w:rPr>
          <w:rFonts w:hint="eastAsia"/>
          <w:color w:val="000000"/>
          <w:szCs w:val="32"/>
        </w:rPr>
        <w:t>万元，与上年相比收、支总计各减少</w:t>
      </w:r>
      <w:r w:rsidRPr="00E07117">
        <w:rPr>
          <w:color w:val="000000"/>
          <w:szCs w:val="32"/>
        </w:rPr>
        <w:t>872.89</w:t>
      </w:r>
      <w:r w:rsidRPr="00E07117">
        <w:rPr>
          <w:rFonts w:hint="eastAsia"/>
          <w:color w:val="000000"/>
          <w:szCs w:val="32"/>
        </w:rPr>
        <w:t>万元，减少</w:t>
      </w:r>
      <w:r w:rsidRPr="00E07117">
        <w:rPr>
          <w:color w:val="000000"/>
          <w:szCs w:val="32"/>
        </w:rPr>
        <w:t>7.05%</w:t>
      </w:r>
      <w:r w:rsidRPr="00E07117">
        <w:rPr>
          <w:rFonts w:hint="eastAsia"/>
          <w:color w:val="000000"/>
          <w:szCs w:val="32"/>
        </w:rPr>
        <w:t>。主要原因是项目经费减少。其中：</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（一）收入总计</w:t>
      </w:r>
      <w:r w:rsidRPr="00E07117">
        <w:rPr>
          <w:color w:val="000000"/>
          <w:szCs w:val="32"/>
        </w:rPr>
        <w:t>11503.72</w:t>
      </w:r>
      <w:r w:rsidRPr="00E07117">
        <w:rPr>
          <w:rFonts w:hint="eastAsia"/>
          <w:color w:val="000000"/>
          <w:szCs w:val="32"/>
        </w:rPr>
        <w:t>万元。包括：</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．财政拨款收入</w:t>
      </w:r>
      <w:r w:rsidRPr="00E07117">
        <w:rPr>
          <w:color w:val="000000"/>
          <w:szCs w:val="32"/>
        </w:rPr>
        <w:t>9107.63</w:t>
      </w:r>
      <w:r w:rsidRPr="00E07117">
        <w:rPr>
          <w:rFonts w:hint="eastAsia"/>
          <w:color w:val="000000"/>
          <w:szCs w:val="32"/>
        </w:rPr>
        <w:t>万元，为当年从财政取得的一般公共预算拨款和政府性基金预算拨款，</w:t>
      </w:r>
      <w:r w:rsidRPr="00E07117">
        <w:rPr>
          <w:color w:val="000000"/>
          <w:szCs w:val="32"/>
        </w:rPr>
        <w:t xml:space="preserve"> </w:t>
      </w:r>
      <w:r w:rsidRPr="00E07117">
        <w:rPr>
          <w:rFonts w:hint="eastAsia"/>
          <w:color w:val="000000"/>
          <w:szCs w:val="32"/>
        </w:rPr>
        <w:t>与上年相比减少</w:t>
      </w:r>
      <w:r w:rsidRPr="00E07117">
        <w:rPr>
          <w:color w:val="000000"/>
          <w:szCs w:val="32"/>
        </w:rPr>
        <w:t>643.39</w:t>
      </w:r>
      <w:r w:rsidRPr="00E07117">
        <w:rPr>
          <w:rFonts w:hint="eastAsia"/>
          <w:color w:val="000000"/>
          <w:szCs w:val="32"/>
        </w:rPr>
        <w:t>万元，减少</w:t>
      </w:r>
      <w:r w:rsidRPr="00E07117">
        <w:rPr>
          <w:color w:val="000000"/>
          <w:szCs w:val="32"/>
        </w:rPr>
        <w:t>6.6%</w:t>
      </w:r>
      <w:r w:rsidRPr="00E07117">
        <w:rPr>
          <w:rFonts w:hint="eastAsia"/>
          <w:color w:val="000000"/>
          <w:szCs w:val="32"/>
        </w:rPr>
        <w:t>。主要原因是项目经费减少。</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．上级补助收入</w:t>
      </w:r>
      <w:r w:rsidRPr="00E07117">
        <w:rPr>
          <w:color w:val="000000"/>
          <w:szCs w:val="32"/>
        </w:rPr>
        <w:t>0</w:t>
      </w:r>
      <w:r w:rsidRPr="00E07117">
        <w:rPr>
          <w:rFonts w:hint="eastAsia"/>
          <w:color w:val="000000"/>
          <w:szCs w:val="32"/>
        </w:rPr>
        <w:t>万元，与上年相比无增减变化。</w:t>
      </w:r>
    </w:p>
    <w:p w:rsidR="007B30CB" w:rsidRPr="00E07117" w:rsidRDefault="007B30CB" w:rsidP="00280799">
      <w:pPr>
        <w:spacing w:line="560" w:lineRule="exact"/>
        <w:ind w:firstLineChars="200" w:firstLine="31680"/>
        <w:rPr>
          <w:color w:val="000000"/>
          <w:szCs w:val="32"/>
        </w:rPr>
      </w:pPr>
      <w:r w:rsidRPr="00E07117">
        <w:rPr>
          <w:color w:val="000000"/>
          <w:szCs w:val="32"/>
        </w:rPr>
        <w:t>3</w:t>
      </w:r>
      <w:r w:rsidRPr="00E07117">
        <w:rPr>
          <w:rFonts w:hint="eastAsia"/>
          <w:color w:val="000000"/>
          <w:szCs w:val="32"/>
        </w:rPr>
        <w:t>．事业收入</w:t>
      </w:r>
      <w:r w:rsidRPr="00E07117">
        <w:rPr>
          <w:color w:val="000000"/>
          <w:szCs w:val="32"/>
        </w:rPr>
        <w:t>0</w:t>
      </w:r>
      <w:r w:rsidRPr="00E07117">
        <w:rPr>
          <w:rFonts w:hint="eastAsia"/>
          <w:color w:val="000000"/>
          <w:szCs w:val="32"/>
        </w:rPr>
        <w:t>万元，与上年相比无增减变化。</w:t>
      </w:r>
    </w:p>
    <w:p w:rsidR="007B30CB" w:rsidRPr="00E07117" w:rsidRDefault="007B30CB" w:rsidP="00280799">
      <w:pPr>
        <w:spacing w:line="560" w:lineRule="exact"/>
        <w:ind w:firstLineChars="200" w:firstLine="31680"/>
        <w:rPr>
          <w:color w:val="000000"/>
          <w:szCs w:val="32"/>
        </w:rPr>
      </w:pPr>
      <w:r w:rsidRPr="00E07117">
        <w:rPr>
          <w:color w:val="000000"/>
          <w:szCs w:val="32"/>
        </w:rPr>
        <w:t>4</w:t>
      </w:r>
      <w:r w:rsidRPr="00E07117">
        <w:rPr>
          <w:rFonts w:hint="eastAsia"/>
          <w:color w:val="000000"/>
          <w:szCs w:val="32"/>
        </w:rPr>
        <w:t>．经营收入</w:t>
      </w:r>
      <w:r w:rsidRPr="00E07117">
        <w:rPr>
          <w:color w:val="000000"/>
          <w:szCs w:val="32"/>
        </w:rPr>
        <w:t>0</w:t>
      </w:r>
      <w:r w:rsidRPr="00E07117">
        <w:rPr>
          <w:rFonts w:hint="eastAsia"/>
          <w:color w:val="000000"/>
          <w:szCs w:val="32"/>
        </w:rPr>
        <w:t>万元，与上年相比无增减变化。</w:t>
      </w:r>
    </w:p>
    <w:p w:rsidR="007B30CB" w:rsidRPr="00E07117" w:rsidRDefault="007B30CB" w:rsidP="00280799">
      <w:pPr>
        <w:spacing w:line="560" w:lineRule="exact"/>
        <w:ind w:firstLineChars="200" w:firstLine="31680"/>
        <w:rPr>
          <w:color w:val="000000"/>
          <w:szCs w:val="32"/>
        </w:rPr>
      </w:pPr>
      <w:r w:rsidRPr="00E07117">
        <w:rPr>
          <w:color w:val="000000"/>
          <w:szCs w:val="32"/>
        </w:rPr>
        <w:t>5</w:t>
      </w:r>
      <w:r w:rsidRPr="00E07117">
        <w:rPr>
          <w:rFonts w:hint="eastAsia"/>
          <w:color w:val="000000"/>
          <w:szCs w:val="32"/>
        </w:rPr>
        <w:t>．附属单位上缴收入</w:t>
      </w:r>
      <w:r w:rsidRPr="00E07117">
        <w:rPr>
          <w:color w:val="000000"/>
          <w:szCs w:val="32"/>
        </w:rPr>
        <w:t>0</w:t>
      </w:r>
      <w:r w:rsidRPr="00E07117">
        <w:rPr>
          <w:rFonts w:hint="eastAsia"/>
          <w:color w:val="000000"/>
          <w:szCs w:val="32"/>
        </w:rPr>
        <w:t>万元，与上年相比无增减变化。</w:t>
      </w:r>
    </w:p>
    <w:p w:rsidR="007B30CB" w:rsidRPr="00E07117" w:rsidRDefault="007B30CB" w:rsidP="00280799">
      <w:pPr>
        <w:spacing w:line="560" w:lineRule="exact"/>
        <w:ind w:firstLineChars="200" w:firstLine="31680"/>
        <w:rPr>
          <w:color w:val="000000"/>
          <w:szCs w:val="32"/>
        </w:rPr>
      </w:pPr>
      <w:r w:rsidRPr="00E07117">
        <w:rPr>
          <w:color w:val="000000"/>
          <w:szCs w:val="32"/>
        </w:rPr>
        <w:t>6</w:t>
      </w:r>
      <w:r w:rsidRPr="00E07117">
        <w:rPr>
          <w:rFonts w:hint="eastAsia"/>
          <w:color w:val="000000"/>
          <w:szCs w:val="32"/>
        </w:rPr>
        <w:t>．其他收入</w:t>
      </w:r>
      <w:r w:rsidRPr="00E07117">
        <w:rPr>
          <w:color w:val="000000"/>
          <w:szCs w:val="32"/>
        </w:rPr>
        <w:t>0.34</w:t>
      </w:r>
      <w:r w:rsidRPr="00E07117">
        <w:rPr>
          <w:rFonts w:hint="eastAsia"/>
          <w:color w:val="000000"/>
          <w:szCs w:val="32"/>
        </w:rPr>
        <w:t>万元，为单位取得的除上述收入以外的各项收入，主要为连云港市城市管理局取得的利息收入。与上年相比增加</w:t>
      </w:r>
      <w:r w:rsidRPr="00E07117">
        <w:rPr>
          <w:color w:val="000000"/>
          <w:szCs w:val="32"/>
        </w:rPr>
        <w:t>0.34</w:t>
      </w:r>
      <w:r w:rsidRPr="00E07117">
        <w:rPr>
          <w:rFonts w:hint="eastAsia"/>
          <w:color w:val="000000"/>
          <w:szCs w:val="32"/>
        </w:rPr>
        <w:t>万元。主要原因是增加的公务卡利息收入。</w:t>
      </w:r>
    </w:p>
    <w:p w:rsidR="007B30CB" w:rsidRPr="00E07117" w:rsidRDefault="007B30CB" w:rsidP="00280799">
      <w:pPr>
        <w:spacing w:line="560" w:lineRule="exact"/>
        <w:ind w:firstLineChars="200" w:firstLine="31680"/>
        <w:rPr>
          <w:color w:val="000000"/>
          <w:szCs w:val="32"/>
        </w:rPr>
      </w:pPr>
      <w:r w:rsidRPr="00E07117">
        <w:rPr>
          <w:color w:val="000000"/>
          <w:szCs w:val="32"/>
        </w:rPr>
        <w:t>7</w:t>
      </w:r>
      <w:r w:rsidRPr="00E07117">
        <w:rPr>
          <w:rFonts w:hint="eastAsia"/>
          <w:color w:val="000000"/>
          <w:szCs w:val="32"/>
        </w:rPr>
        <w:t>．用事业基金弥补收支差额</w:t>
      </w:r>
      <w:r w:rsidRPr="00E07117">
        <w:rPr>
          <w:color w:val="000000"/>
          <w:szCs w:val="32"/>
        </w:rPr>
        <w:t>0</w:t>
      </w:r>
      <w:r w:rsidRPr="00E07117">
        <w:rPr>
          <w:rFonts w:hint="eastAsia"/>
          <w:color w:val="000000"/>
          <w:szCs w:val="32"/>
        </w:rPr>
        <w:t>万元，与上年相比无增减变化。</w:t>
      </w:r>
    </w:p>
    <w:p w:rsidR="007B30CB" w:rsidRPr="00E07117" w:rsidRDefault="007B30CB" w:rsidP="00B67171">
      <w:pPr>
        <w:widowControl/>
        <w:shd w:val="clear" w:color="auto" w:fill="FFFFFF"/>
        <w:spacing w:line="560" w:lineRule="atLeast"/>
        <w:ind w:firstLine="629"/>
        <w:rPr>
          <w:color w:val="000000"/>
          <w:szCs w:val="32"/>
        </w:rPr>
      </w:pPr>
      <w:r w:rsidRPr="00E07117">
        <w:rPr>
          <w:color w:val="000000"/>
          <w:szCs w:val="32"/>
        </w:rPr>
        <w:t>8</w:t>
      </w:r>
      <w:r w:rsidRPr="00E07117">
        <w:rPr>
          <w:rFonts w:hint="eastAsia"/>
          <w:color w:val="000000"/>
          <w:szCs w:val="32"/>
        </w:rPr>
        <w:t>．年初结转和结余</w:t>
      </w:r>
      <w:r w:rsidRPr="00E07117">
        <w:rPr>
          <w:color w:val="000000"/>
          <w:szCs w:val="32"/>
        </w:rPr>
        <w:t>2395.75</w:t>
      </w:r>
      <w:r w:rsidRPr="00E07117">
        <w:rPr>
          <w:rFonts w:hint="eastAsia"/>
          <w:color w:val="000000"/>
          <w:szCs w:val="32"/>
        </w:rPr>
        <w:t>万元，为跨年度项目资金和以前年度支出预算因客观条件变化未执行完毕，结转到本年度继续使用的城市环境综合整治项目等资金。</w:t>
      </w:r>
    </w:p>
    <w:p w:rsidR="007B30CB" w:rsidRPr="00E07117" w:rsidRDefault="007B30CB" w:rsidP="00B67171">
      <w:pPr>
        <w:widowControl/>
        <w:shd w:val="clear" w:color="auto" w:fill="FFFFFF"/>
        <w:spacing w:line="560" w:lineRule="atLeast"/>
        <w:ind w:firstLine="629"/>
        <w:rPr>
          <w:color w:val="000000"/>
          <w:szCs w:val="32"/>
        </w:rPr>
      </w:pPr>
      <w:r w:rsidRPr="00E07117">
        <w:rPr>
          <w:rFonts w:hint="eastAsia"/>
          <w:color w:val="000000"/>
          <w:szCs w:val="32"/>
        </w:rPr>
        <w:t>（二）支出总计</w:t>
      </w:r>
      <w:r w:rsidRPr="00E07117">
        <w:rPr>
          <w:color w:val="000000"/>
          <w:szCs w:val="32"/>
        </w:rPr>
        <w:t>11503.72</w:t>
      </w:r>
      <w:r w:rsidRPr="00E07117">
        <w:rPr>
          <w:rFonts w:hint="eastAsia"/>
          <w:color w:val="000000"/>
          <w:szCs w:val="32"/>
        </w:rPr>
        <w:t>万元。包括：</w:t>
      </w:r>
    </w:p>
    <w:p w:rsidR="007B30CB" w:rsidRPr="00E07117" w:rsidRDefault="007B30CB" w:rsidP="00B67171">
      <w:pPr>
        <w:widowControl/>
        <w:shd w:val="clear" w:color="auto" w:fill="FFFFFF"/>
        <w:spacing w:line="560" w:lineRule="atLeast"/>
        <w:ind w:firstLine="629"/>
        <w:rPr>
          <w:color w:val="000000"/>
          <w:szCs w:val="32"/>
        </w:rPr>
      </w:pPr>
      <w:r w:rsidRPr="00E07117">
        <w:rPr>
          <w:color w:val="000000"/>
          <w:szCs w:val="32"/>
        </w:rPr>
        <w:t>1.</w:t>
      </w:r>
      <w:r w:rsidRPr="00E07117">
        <w:rPr>
          <w:rFonts w:hint="eastAsia"/>
          <w:color w:val="000000"/>
          <w:szCs w:val="32"/>
        </w:rPr>
        <w:t>一般公共服务（类）支出</w:t>
      </w:r>
      <w:r w:rsidRPr="00E07117">
        <w:rPr>
          <w:color w:val="000000"/>
          <w:szCs w:val="32"/>
        </w:rPr>
        <w:t>1518.79</w:t>
      </w:r>
      <w:r w:rsidRPr="00E07117">
        <w:rPr>
          <w:rFonts w:hint="eastAsia"/>
          <w:color w:val="000000"/>
          <w:szCs w:val="32"/>
        </w:rPr>
        <w:t>万元，主要用于事业单位绩效工资、年度绩效奖金、人员经费缺口等基本支出。与上年相比减少</w:t>
      </w:r>
      <w:r w:rsidRPr="00E07117">
        <w:rPr>
          <w:color w:val="000000"/>
          <w:szCs w:val="32"/>
        </w:rPr>
        <w:t>336.55</w:t>
      </w:r>
      <w:r w:rsidRPr="00E07117">
        <w:rPr>
          <w:rFonts w:hint="eastAsia"/>
          <w:color w:val="000000"/>
          <w:szCs w:val="32"/>
        </w:rPr>
        <w:t>万元，减少</w:t>
      </w:r>
      <w:r w:rsidRPr="00E07117">
        <w:rPr>
          <w:color w:val="000000"/>
          <w:szCs w:val="32"/>
        </w:rPr>
        <w:t>18.14%</w:t>
      </w:r>
      <w:r w:rsidRPr="00E07117">
        <w:rPr>
          <w:rFonts w:hint="eastAsia"/>
          <w:color w:val="000000"/>
          <w:szCs w:val="32"/>
        </w:rPr>
        <w:t>。主要原因一是上年度兑现了</w:t>
      </w:r>
      <w:r w:rsidRPr="00E07117">
        <w:rPr>
          <w:color w:val="000000"/>
          <w:szCs w:val="32"/>
        </w:rPr>
        <w:t>2014</w:t>
      </w:r>
      <w:r w:rsidRPr="00E07117">
        <w:rPr>
          <w:rFonts w:hint="eastAsia"/>
          <w:color w:val="000000"/>
          <w:szCs w:val="32"/>
        </w:rPr>
        <w:t>、</w:t>
      </w:r>
      <w:r w:rsidRPr="00E07117">
        <w:rPr>
          <w:color w:val="000000"/>
          <w:szCs w:val="32"/>
        </w:rPr>
        <w:t>2015</w:t>
      </w:r>
      <w:r w:rsidRPr="00E07117">
        <w:rPr>
          <w:rFonts w:hint="eastAsia"/>
          <w:color w:val="000000"/>
          <w:szCs w:val="32"/>
        </w:rPr>
        <w:t>年两年绩效考核，本年度兑现</w:t>
      </w:r>
      <w:r w:rsidRPr="00E07117">
        <w:rPr>
          <w:color w:val="000000"/>
          <w:szCs w:val="32"/>
        </w:rPr>
        <w:t>2016</w:t>
      </w:r>
      <w:r w:rsidRPr="00E07117">
        <w:rPr>
          <w:rFonts w:hint="eastAsia"/>
          <w:color w:val="000000"/>
          <w:szCs w:val="32"/>
        </w:rPr>
        <w:t>年度绩效考核，二是上年度追加的公务用车交通补贴，本年度从城乡社区（类）支出，导致支出减少。</w:t>
      </w:r>
    </w:p>
    <w:p w:rsidR="007B30CB" w:rsidRPr="00E07117" w:rsidRDefault="007B30CB" w:rsidP="00C4260C">
      <w:pPr>
        <w:widowControl/>
        <w:shd w:val="clear" w:color="auto" w:fill="FFFFFF"/>
        <w:spacing w:line="560" w:lineRule="atLeast"/>
        <w:ind w:firstLine="629"/>
        <w:rPr>
          <w:color w:val="000000"/>
          <w:szCs w:val="32"/>
        </w:rPr>
      </w:pPr>
      <w:r w:rsidRPr="00E07117">
        <w:rPr>
          <w:color w:val="000000"/>
          <w:szCs w:val="32"/>
        </w:rPr>
        <w:t>2.</w:t>
      </w:r>
      <w:r w:rsidRPr="00E07117">
        <w:rPr>
          <w:rFonts w:hint="eastAsia"/>
          <w:color w:val="000000"/>
          <w:szCs w:val="32"/>
        </w:rPr>
        <w:t>节能环保（类）支出</w:t>
      </w:r>
      <w:r w:rsidRPr="00E07117">
        <w:rPr>
          <w:color w:val="000000"/>
          <w:szCs w:val="32"/>
        </w:rPr>
        <w:t>429.15</w:t>
      </w:r>
      <w:r w:rsidRPr="00E07117">
        <w:rPr>
          <w:rFonts w:hint="eastAsia"/>
          <w:color w:val="000000"/>
          <w:szCs w:val="32"/>
        </w:rPr>
        <w:t>万元，主要用于省级城市环境综合整治项目和环卫专用车辆购置专项支出。与上年相比增加</w:t>
      </w:r>
      <w:r w:rsidRPr="00E07117">
        <w:rPr>
          <w:color w:val="000000"/>
          <w:szCs w:val="32"/>
        </w:rPr>
        <w:t>293.25</w:t>
      </w:r>
      <w:r w:rsidRPr="00E07117">
        <w:rPr>
          <w:rFonts w:hint="eastAsia"/>
          <w:color w:val="000000"/>
          <w:szCs w:val="32"/>
        </w:rPr>
        <w:t>万元，增长</w:t>
      </w:r>
      <w:r w:rsidRPr="00E07117">
        <w:rPr>
          <w:color w:val="000000"/>
          <w:szCs w:val="32"/>
        </w:rPr>
        <w:t>215.78%</w:t>
      </w:r>
      <w:r w:rsidRPr="00E07117">
        <w:rPr>
          <w:rFonts w:hint="eastAsia"/>
          <w:color w:val="000000"/>
          <w:szCs w:val="32"/>
        </w:rPr>
        <w:t>。主要原因是使用按照规定程序追加安排的资金。</w:t>
      </w:r>
    </w:p>
    <w:p w:rsidR="007B30CB" w:rsidRPr="00E07117" w:rsidRDefault="007B30CB" w:rsidP="00C4260C">
      <w:pPr>
        <w:widowControl/>
        <w:shd w:val="clear" w:color="auto" w:fill="FFFFFF"/>
        <w:spacing w:line="560" w:lineRule="atLeast"/>
        <w:ind w:firstLine="629"/>
        <w:rPr>
          <w:color w:val="000000"/>
          <w:szCs w:val="32"/>
        </w:rPr>
      </w:pPr>
      <w:r w:rsidRPr="00E07117">
        <w:rPr>
          <w:color w:val="000000"/>
          <w:szCs w:val="32"/>
        </w:rPr>
        <w:t>3.</w:t>
      </w:r>
      <w:r w:rsidRPr="00E07117">
        <w:rPr>
          <w:rFonts w:hint="eastAsia"/>
          <w:color w:val="000000"/>
          <w:szCs w:val="32"/>
        </w:rPr>
        <w:t>城乡社区（类）支出</w:t>
      </w:r>
      <w:r w:rsidRPr="00E07117">
        <w:rPr>
          <w:color w:val="000000"/>
          <w:szCs w:val="32"/>
        </w:rPr>
        <w:t>7387.43</w:t>
      </w:r>
      <w:r w:rsidRPr="00E07117">
        <w:rPr>
          <w:rFonts w:hint="eastAsia"/>
          <w:color w:val="000000"/>
          <w:szCs w:val="32"/>
        </w:rPr>
        <w:t>万元，主要用于市城管局局机关及下属事业单位保障机构运转、开展城市管理及城管行政执法专项活动而发生的基本支出和专项支出。基本支出包括局机关及下属事业单位在职和离退休的人员经费、维持单位运转的公用经费等支出。专项支出包括城管业务运行、创卫市容整治、春节环境渲染、协管员、城市环境综合整治、广场运行及清扫、生活垃圾处理、粪便处理、渣土业务管理等方面的支出。与上年相比增加</w:t>
      </w:r>
      <w:r w:rsidRPr="00E07117">
        <w:rPr>
          <w:color w:val="000000"/>
          <w:szCs w:val="32"/>
        </w:rPr>
        <w:t>1300.96</w:t>
      </w:r>
      <w:r w:rsidRPr="00E07117">
        <w:rPr>
          <w:rFonts w:hint="eastAsia"/>
          <w:color w:val="000000"/>
          <w:szCs w:val="32"/>
        </w:rPr>
        <w:t>万元，增长</w:t>
      </w:r>
      <w:r w:rsidRPr="00E07117">
        <w:rPr>
          <w:color w:val="000000"/>
          <w:szCs w:val="32"/>
        </w:rPr>
        <w:t>21.37%</w:t>
      </w:r>
      <w:r w:rsidRPr="00E07117">
        <w:rPr>
          <w:rFonts w:hint="eastAsia"/>
          <w:color w:val="000000"/>
          <w:szCs w:val="32"/>
        </w:rPr>
        <w:t>。主要原因为是基本支出递增以及公务用车交通补贴在该类支出。</w:t>
      </w:r>
    </w:p>
    <w:p w:rsidR="007B30CB" w:rsidRPr="00E07117" w:rsidRDefault="007B30CB" w:rsidP="00C4260C">
      <w:pPr>
        <w:widowControl/>
        <w:shd w:val="clear" w:color="auto" w:fill="FFFFFF"/>
        <w:spacing w:line="560" w:lineRule="atLeast"/>
        <w:ind w:firstLine="629"/>
        <w:rPr>
          <w:color w:val="000000"/>
          <w:szCs w:val="32"/>
        </w:rPr>
      </w:pPr>
      <w:r w:rsidRPr="00E07117">
        <w:rPr>
          <w:color w:val="000000"/>
          <w:szCs w:val="32"/>
        </w:rPr>
        <w:t>4.</w:t>
      </w:r>
      <w:r w:rsidRPr="00E07117">
        <w:rPr>
          <w:rFonts w:hint="eastAsia"/>
          <w:color w:val="000000"/>
          <w:szCs w:val="32"/>
        </w:rPr>
        <w:t>住房保障（类）支出</w:t>
      </w:r>
      <w:r w:rsidRPr="00E07117">
        <w:rPr>
          <w:color w:val="000000"/>
          <w:szCs w:val="32"/>
        </w:rPr>
        <w:t>428.70</w:t>
      </w:r>
      <w:r w:rsidRPr="00E07117">
        <w:rPr>
          <w:rFonts w:hint="eastAsia"/>
          <w:color w:val="000000"/>
          <w:szCs w:val="32"/>
        </w:rPr>
        <w:t>万元，主要用于市城管局机关及事业单位按照国家有关规定为职工缴纳住房公积金、发放提租补贴支出。与上年相比增加</w:t>
      </w:r>
      <w:r w:rsidRPr="00E07117">
        <w:rPr>
          <w:color w:val="000000"/>
          <w:szCs w:val="32"/>
        </w:rPr>
        <w:t>51.17</w:t>
      </w:r>
      <w:r w:rsidRPr="00E07117">
        <w:rPr>
          <w:rFonts w:hint="eastAsia"/>
          <w:color w:val="000000"/>
          <w:szCs w:val="32"/>
        </w:rPr>
        <w:t>万元，增长</w:t>
      </w:r>
      <w:r w:rsidRPr="00E07117">
        <w:rPr>
          <w:color w:val="000000"/>
          <w:szCs w:val="32"/>
        </w:rPr>
        <w:t>13.55%</w:t>
      </w:r>
      <w:r w:rsidRPr="00E07117">
        <w:rPr>
          <w:rFonts w:hint="eastAsia"/>
          <w:color w:val="000000"/>
          <w:szCs w:val="32"/>
        </w:rPr>
        <w:t>。主要原因为工资基数调增。</w:t>
      </w:r>
    </w:p>
    <w:p w:rsidR="007B30CB" w:rsidRPr="00E07117" w:rsidRDefault="007B30CB" w:rsidP="00594698">
      <w:pPr>
        <w:widowControl/>
        <w:shd w:val="clear" w:color="auto" w:fill="FFFFFF"/>
        <w:spacing w:line="560" w:lineRule="atLeast"/>
        <w:ind w:firstLine="629"/>
        <w:rPr>
          <w:color w:val="000000"/>
          <w:szCs w:val="32"/>
        </w:rPr>
      </w:pPr>
      <w:r w:rsidRPr="00E07117">
        <w:rPr>
          <w:color w:val="000000"/>
          <w:szCs w:val="32"/>
        </w:rPr>
        <w:t>5.</w:t>
      </w:r>
      <w:r w:rsidRPr="00E07117">
        <w:rPr>
          <w:rFonts w:hint="eastAsia"/>
          <w:color w:val="000000"/>
          <w:szCs w:val="32"/>
        </w:rPr>
        <w:t>其他（类）支出</w:t>
      </w:r>
      <w:r w:rsidRPr="00E07117">
        <w:rPr>
          <w:color w:val="000000"/>
          <w:szCs w:val="32"/>
        </w:rPr>
        <w:t>249.19</w:t>
      </w:r>
      <w:r w:rsidRPr="00E07117">
        <w:rPr>
          <w:rFonts w:hint="eastAsia"/>
          <w:color w:val="000000"/>
          <w:szCs w:val="32"/>
        </w:rPr>
        <w:t>万元，主要用于刘湾垃圾填埋场等专项支出。与上年相比减少</w:t>
      </w:r>
      <w:r w:rsidRPr="00E07117">
        <w:rPr>
          <w:color w:val="000000"/>
          <w:szCs w:val="32"/>
        </w:rPr>
        <w:t>1352.81</w:t>
      </w:r>
      <w:r w:rsidRPr="00E07117">
        <w:rPr>
          <w:rFonts w:hint="eastAsia"/>
          <w:color w:val="000000"/>
          <w:szCs w:val="32"/>
        </w:rPr>
        <w:t>万元，减少</w:t>
      </w:r>
      <w:r w:rsidRPr="00E07117">
        <w:rPr>
          <w:color w:val="000000"/>
          <w:szCs w:val="32"/>
        </w:rPr>
        <w:t>84.45%</w:t>
      </w:r>
      <w:r w:rsidRPr="00E07117">
        <w:rPr>
          <w:rFonts w:hint="eastAsia"/>
          <w:color w:val="000000"/>
          <w:szCs w:val="32"/>
        </w:rPr>
        <w:t>。主要原因是按规定使用以前年度结转和结余资金。</w:t>
      </w:r>
    </w:p>
    <w:p w:rsidR="007B30CB" w:rsidRPr="00E07117" w:rsidRDefault="007B30CB" w:rsidP="00594698">
      <w:pPr>
        <w:widowControl/>
        <w:shd w:val="clear" w:color="auto" w:fill="FFFFFF"/>
        <w:spacing w:line="560" w:lineRule="atLeast"/>
        <w:ind w:firstLine="629"/>
        <w:rPr>
          <w:color w:val="000000"/>
          <w:szCs w:val="32"/>
        </w:rPr>
      </w:pPr>
      <w:r w:rsidRPr="00E07117">
        <w:rPr>
          <w:color w:val="000000"/>
          <w:szCs w:val="32"/>
        </w:rPr>
        <w:t>6</w:t>
      </w:r>
      <w:r w:rsidRPr="00E07117">
        <w:rPr>
          <w:rFonts w:hint="eastAsia"/>
          <w:color w:val="000000"/>
          <w:szCs w:val="32"/>
        </w:rPr>
        <w:t>．结余分配</w:t>
      </w:r>
      <w:r w:rsidRPr="00E07117">
        <w:rPr>
          <w:color w:val="000000"/>
          <w:szCs w:val="32"/>
        </w:rPr>
        <w:t>0</w:t>
      </w:r>
      <w:r w:rsidRPr="00E07117">
        <w:rPr>
          <w:rFonts w:hint="eastAsia"/>
          <w:color w:val="000000"/>
          <w:szCs w:val="32"/>
        </w:rPr>
        <w:t>万元。</w:t>
      </w:r>
    </w:p>
    <w:p w:rsidR="007B30CB" w:rsidRPr="00E07117" w:rsidRDefault="007B30CB" w:rsidP="005132E9">
      <w:pPr>
        <w:widowControl/>
        <w:shd w:val="clear" w:color="auto" w:fill="FFFFFF"/>
        <w:spacing w:line="560" w:lineRule="atLeast"/>
        <w:ind w:firstLine="629"/>
        <w:rPr>
          <w:color w:val="000000"/>
          <w:szCs w:val="32"/>
        </w:rPr>
      </w:pPr>
      <w:r w:rsidRPr="00E07117">
        <w:rPr>
          <w:color w:val="000000"/>
          <w:szCs w:val="32"/>
        </w:rPr>
        <w:t>7</w:t>
      </w:r>
      <w:r w:rsidRPr="00E07117">
        <w:rPr>
          <w:rFonts w:hint="eastAsia"/>
          <w:color w:val="000000"/>
          <w:szCs w:val="32"/>
        </w:rPr>
        <w:t>．年末结转和结余</w:t>
      </w:r>
      <w:r w:rsidRPr="00E07117">
        <w:rPr>
          <w:color w:val="000000"/>
          <w:szCs w:val="32"/>
        </w:rPr>
        <w:t>1490.47</w:t>
      </w:r>
      <w:r w:rsidRPr="00E07117">
        <w:rPr>
          <w:rFonts w:hint="eastAsia"/>
          <w:color w:val="000000"/>
          <w:szCs w:val="32"/>
        </w:rPr>
        <w:t>万元，为单位结转下年的项目支出结转。主要为市城管局、市城管行政执法支队、市工程渣土管理处等单位本年度（或以前年度）预算安排的省级城市环境综合整治、环卫专用车辆购置、协管员工资、渣土业务管理等项目无法按原计划实施，需要延迟到以后年度按有关规定使用的资金。</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二、收入决算情况说明</w:t>
      </w:r>
    </w:p>
    <w:p w:rsidR="007B30CB" w:rsidRPr="00E07117" w:rsidRDefault="007B30CB" w:rsidP="00594698">
      <w:pPr>
        <w:widowControl/>
        <w:shd w:val="clear" w:color="auto" w:fill="FFFFFF"/>
        <w:spacing w:line="560" w:lineRule="atLeast"/>
        <w:ind w:firstLine="629"/>
        <w:rPr>
          <w:color w:val="000000"/>
          <w:szCs w:val="32"/>
        </w:rPr>
      </w:pPr>
      <w:r w:rsidRPr="00E07117">
        <w:rPr>
          <w:rFonts w:hint="eastAsia"/>
          <w:color w:val="000000"/>
          <w:szCs w:val="32"/>
        </w:rPr>
        <w:t>连云港市城市管理局本年收入合计</w:t>
      </w:r>
      <w:r w:rsidRPr="00E07117">
        <w:rPr>
          <w:color w:val="000000"/>
          <w:szCs w:val="32"/>
        </w:rPr>
        <w:t>9107.97</w:t>
      </w:r>
      <w:r w:rsidRPr="00E07117">
        <w:rPr>
          <w:rFonts w:hint="eastAsia"/>
          <w:color w:val="000000"/>
          <w:szCs w:val="32"/>
        </w:rPr>
        <w:t>万元，其中：财政拨款收入</w:t>
      </w:r>
      <w:r w:rsidRPr="00E07117">
        <w:rPr>
          <w:color w:val="000000"/>
          <w:szCs w:val="32"/>
        </w:rPr>
        <w:t>9107.63</w:t>
      </w:r>
      <w:r w:rsidRPr="00E07117">
        <w:rPr>
          <w:rFonts w:hint="eastAsia"/>
          <w:color w:val="000000"/>
          <w:szCs w:val="32"/>
        </w:rPr>
        <w:t>万元，占</w:t>
      </w:r>
      <w:r w:rsidRPr="00E07117">
        <w:rPr>
          <w:color w:val="000000"/>
          <w:szCs w:val="32"/>
        </w:rPr>
        <w:t>99.996%</w:t>
      </w:r>
      <w:r w:rsidRPr="00E07117">
        <w:rPr>
          <w:rFonts w:hint="eastAsia"/>
          <w:color w:val="000000"/>
          <w:szCs w:val="32"/>
        </w:rPr>
        <w:t>；其他收入</w:t>
      </w:r>
      <w:r w:rsidRPr="00E07117">
        <w:rPr>
          <w:color w:val="000000"/>
          <w:szCs w:val="32"/>
        </w:rPr>
        <w:t>0.34</w:t>
      </w:r>
      <w:r w:rsidRPr="00E07117">
        <w:rPr>
          <w:rFonts w:hint="eastAsia"/>
          <w:color w:val="000000"/>
          <w:szCs w:val="32"/>
        </w:rPr>
        <w:t>万元，占</w:t>
      </w:r>
      <w:r w:rsidRPr="00E07117">
        <w:rPr>
          <w:color w:val="000000"/>
          <w:szCs w:val="32"/>
        </w:rPr>
        <w:t>0.004%</w:t>
      </w:r>
      <w:r w:rsidRPr="00E07117">
        <w:rPr>
          <w:rFonts w:hint="eastAsia"/>
          <w:color w:val="000000"/>
          <w:szCs w:val="32"/>
        </w:rPr>
        <w:t>。</w:t>
      </w:r>
    </w:p>
    <w:p w:rsidR="007B30CB" w:rsidRPr="00E07117" w:rsidRDefault="007B30CB" w:rsidP="00594698">
      <w:pPr>
        <w:widowControl/>
        <w:shd w:val="clear" w:color="auto" w:fill="FFFFFF"/>
        <w:spacing w:line="560" w:lineRule="atLeast"/>
        <w:ind w:firstLine="629"/>
        <w:rPr>
          <w:rFonts w:ascii="仿宋_GB2312" w:eastAsia="仿宋_GB2312"/>
          <w:color w:val="000000"/>
          <w:szCs w:val="32"/>
        </w:rPr>
      </w:pPr>
      <w:r w:rsidRPr="00E07117">
        <w:rPr>
          <w:rFonts w:ascii="方正黑体_GBK" w:eastAsia="方正黑体_GBK" w:hint="eastAsia"/>
          <w:color w:val="000000"/>
          <w:szCs w:val="32"/>
        </w:rPr>
        <w:t>三、支出决算情况说明</w:t>
      </w:r>
    </w:p>
    <w:p w:rsidR="007B30CB" w:rsidRPr="00E07117" w:rsidRDefault="007B30CB" w:rsidP="00C4260C">
      <w:pPr>
        <w:widowControl/>
        <w:shd w:val="clear" w:color="auto" w:fill="FFFFFF"/>
        <w:spacing w:line="560" w:lineRule="atLeast"/>
        <w:ind w:firstLine="629"/>
        <w:rPr>
          <w:color w:val="000000"/>
          <w:szCs w:val="32"/>
        </w:rPr>
      </w:pPr>
      <w:r w:rsidRPr="00E07117">
        <w:rPr>
          <w:rFonts w:hint="eastAsia"/>
          <w:color w:val="000000"/>
          <w:szCs w:val="32"/>
        </w:rPr>
        <w:t>连云港市城市管理局本年支出合计</w:t>
      </w:r>
      <w:r w:rsidRPr="00E07117">
        <w:rPr>
          <w:color w:val="000000"/>
          <w:szCs w:val="32"/>
        </w:rPr>
        <w:t>10013.26</w:t>
      </w:r>
      <w:r w:rsidRPr="00E07117">
        <w:rPr>
          <w:rFonts w:hint="eastAsia"/>
          <w:color w:val="000000"/>
          <w:szCs w:val="32"/>
        </w:rPr>
        <w:t>万元，其中：基本支出</w:t>
      </w:r>
      <w:r w:rsidRPr="00E07117">
        <w:rPr>
          <w:color w:val="000000"/>
          <w:szCs w:val="32"/>
        </w:rPr>
        <w:t>5705.80</w:t>
      </w:r>
      <w:r w:rsidRPr="00E07117">
        <w:rPr>
          <w:rFonts w:hint="eastAsia"/>
          <w:color w:val="000000"/>
          <w:szCs w:val="32"/>
        </w:rPr>
        <w:t>万元，占</w:t>
      </w:r>
      <w:r w:rsidRPr="00E07117">
        <w:rPr>
          <w:color w:val="000000"/>
          <w:szCs w:val="32"/>
        </w:rPr>
        <w:t>56.98%</w:t>
      </w:r>
      <w:r w:rsidRPr="00E07117">
        <w:rPr>
          <w:rFonts w:hint="eastAsia"/>
          <w:color w:val="000000"/>
          <w:szCs w:val="32"/>
        </w:rPr>
        <w:t>；项目支出</w:t>
      </w:r>
      <w:r w:rsidRPr="00E07117">
        <w:rPr>
          <w:color w:val="000000"/>
          <w:szCs w:val="32"/>
        </w:rPr>
        <w:t>4307.46</w:t>
      </w:r>
      <w:r w:rsidRPr="00E07117">
        <w:rPr>
          <w:rFonts w:hint="eastAsia"/>
          <w:color w:val="000000"/>
          <w:szCs w:val="32"/>
        </w:rPr>
        <w:t>万元，占</w:t>
      </w:r>
      <w:r w:rsidRPr="00E07117">
        <w:rPr>
          <w:color w:val="000000"/>
          <w:szCs w:val="32"/>
        </w:rPr>
        <w:t>43.02%</w:t>
      </w:r>
      <w:r w:rsidRPr="00E07117">
        <w:rPr>
          <w:rFonts w:hint="eastAsia"/>
          <w:color w:val="000000"/>
          <w:szCs w:val="32"/>
        </w:rPr>
        <w:t>。</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四、财政拨款收入支出决算总体情况说明</w:t>
      </w:r>
    </w:p>
    <w:p w:rsidR="007B30CB" w:rsidRPr="00E07117" w:rsidRDefault="007B30CB" w:rsidP="00C4260C">
      <w:pPr>
        <w:widowControl/>
        <w:shd w:val="clear" w:color="auto" w:fill="FFFFFF"/>
        <w:spacing w:line="560" w:lineRule="atLeast"/>
        <w:ind w:firstLine="629"/>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年度财政拨款收、支总决算</w:t>
      </w:r>
      <w:r w:rsidRPr="00E07117">
        <w:rPr>
          <w:color w:val="000000"/>
          <w:szCs w:val="32"/>
        </w:rPr>
        <w:t>11364.39</w:t>
      </w:r>
      <w:r w:rsidRPr="00E07117">
        <w:rPr>
          <w:rFonts w:hint="eastAsia"/>
          <w:color w:val="000000"/>
          <w:szCs w:val="32"/>
        </w:rPr>
        <w:t>万元。与上年相比，财政拨款收、支总计各减少</w:t>
      </w:r>
      <w:r w:rsidRPr="00E07117">
        <w:rPr>
          <w:color w:val="000000"/>
          <w:szCs w:val="32"/>
        </w:rPr>
        <w:t>1012.22</w:t>
      </w:r>
      <w:r w:rsidRPr="00E07117">
        <w:rPr>
          <w:rFonts w:hint="eastAsia"/>
          <w:color w:val="000000"/>
          <w:szCs w:val="32"/>
        </w:rPr>
        <w:t>万元，减少</w:t>
      </w:r>
      <w:r w:rsidRPr="00E07117">
        <w:rPr>
          <w:color w:val="000000"/>
          <w:szCs w:val="32"/>
        </w:rPr>
        <w:t>8.18%</w:t>
      </w:r>
      <w:r w:rsidRPr="00E07117">
        <w:rPr>
          <w:rFonts w:hint="eastAsia"/>
          <w:color w:val="000000"/>
          <w:szCs w:val="32"/>
        </w:rPr>
        <w:t>。主要原因是按规定使用以前年度结转和结余资金。</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五、财政拨款支出决算情况说明</w:t>
      </w:r>
    </w:p>
    <w:p w:rsidR="007B30CB" w:rsidRPr="00E07117" w:rsidRDefault="007B30CB" w:rsidP="00C4260C">
      <w:pPr>
        <w:widowControl/>
        <w:shd w:val="clear" w:color="auto" w:fill="FFFFFF"/>
        <w:spacing w:line="560" w:lineRule="atLeast"/>
        <w:ind w:firstLine="629"/>
        <w:rPr>
          <w:color w:val="000000"/>
          <w:szCs w:val="32"/>
        </w:rPr>
      </w:pPr>
      <w:r w:rsidRPr="00E07117">
        <w:rPr>
          <w:rFonts w:hint="eastAsia"/>
          <w:color w:val="000000"/>
          <w:szCs w:val="32"/>
        </w:rPr>
        <w:t>财政拨款支出决算反映的是一般公共预算和政府性基金预算财政拨款支出的总体情况，既包括使用本年从本级财政取得的拨款发生的支出，也包括使用上年度财政拨款结转和结余资金发生的支出。连云港市城市管理局</w:t>
      </w:r>
      <w:r w:rsidRPr="00E07117">
        <w:rPr>
          <w:color w:val="000000"/>
          <w:szCs w:val="32"/>
        </w:rPr>
        <w:t>2017</w:t>
      </w:r>
      <w:r w:rsidRPr="00E07117">
        <w:rPr>
          <w:rFonts w:hint="eastAsia"/>
          <w:color w:val="000000"/>
          <w:szCs w:val="32"/>
        </w:rPr>
        <w:t>年财政拨款支出</w:t>
      </w:r>
      <w:r w:rsidRPr="00E07117">
        <w:rPr>
          <w:color w:val="000000"/>
          <w:szCs w:val="32"/>
        </w:rPr>
        <w:t>9874.26</w:t>
      </w:r>
      <w:r w:rsidRPr="00E07117">
        <w:rPr>
          <w:rFonts w:hint="eastAsia"/>
          <w:color w:val="000000"/>
          <w:szCs w:val="32"/>
        </w:rPr>
        <w:t>万元，占本年支出合计的</w:t>
      </w:r>
      <w:r w:rsidRPr="00E07117">
        <w:rPr>
          <w:color w:val="000000"/>
          <w:szCs w:val="32"/>
        </w:rPr>
        <w:t>98.61%</w:t>
      </w:r>
      <w:r w:rsidRPr="00E07117">
        <w:rPr>
          <w:rFonts w:hint="eastAsia"/>
          <w:color w:val="000000"/>
          <w:szCs w:val="32"/>
        </w:rPr>
        <w:t>。与上年相比，财政拨款支出减少</w:t>
      </w:r>
      <w:r w:rsidRPr="00E07117">
        <w:rPr>
          <w:color w:val="000000"/>
          <w:szCs w:val="32"/>
        </w:rPr>
        <w:t>182.98</w:t>
      </w:r>
      <w:r w:rsidRPr="00E07117">
        <w:rPr>
          <w:rFonts w:hint="eastAsia"/>
          <w:color w:val="000000"/>
          <w:szCs w:val="32"/>
        </w:rPr>
        <w:t>万元，减少</w:t>
      </w:r>
      <w:r w:rsidRPr="00E07117">
        <w:rPr>
          <w:color w:val="000000"/>
          <w:szCs w:val="32"/>
        </w:rPr>
        <w:t>1.82%</w:t>
      </w:r>
      <w:r w:rsidRPr="00E07117">
        <w:rPr>
          <w:rFonts w:hint="eastAsia"/>
          <w:color w:val="000000"/>
          <w:szCs w:val="32"/>
        </w:rPr>
        <w:t>。主要原因是项目经费支出减少。</w:t>
      </w:r>
    </w:p>
    <w:p w:rsidR="007B30CB" w:rsidRPr="00E07117" w:rsidRDefault="007B30CB" w:rsidP="00C4260C">
      <w:pPr>
        <w:widowControl/>
        <w:shd w:val="clear" w:color="auto" w:fill="FFFFFF"/>
        <w:spacing w:line="560" w:lineRule="atLeast"/>
        <w:ind w:firstLine="629"/>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年度财政拨款支出年初预算为</w:t>
      </w:r>
      <w:r w:rsidRPr="00E07117">
        <w:rPr>
          <w:color w:val="000000"/>
          <w:szCs w:val="32"/>
        </w:rPr>
        <w:t>6505.92</w:t>
      </w:r>
      <w:r w:rsidRPr="00E07117">
        <w:rPr>
          <w:rFonts w:hint="eastAsia"/>
          <w:color w:val="000000"/>
          <w:szCs w:val="32"/>
        </w:rPr>
        <w:t>万元，支出决算为</w:t>
      </w:r>
      <w:r w:rsidRPr="00E07117">
        <w:rPr>
          <w:color w:val="000000"/>
          <w:szCs w:val="32"/>
        </w:rPr>
        <w:t>9874.26</w:t>
      </w:r>
      <w:r w:rsidRPr="00E07117">
        <w:rPr>
          <w:rFonts w:hint="eastAsia"/>
          <w:color w:val="000000"/>
          <w:szCs w:val="32"/>
        </w:rPr>
        <w:t>万元，完成年初预算的</w:t>
      </w:r>
      <w:r w:rsidRPr="00E07117">
        <w:rPr>
          <w:color w:val="000000"/>
          <w:szCs w:val="32"/>
        </w:rPr>
        <w:t>151.77%</w:t>
      </w:r>
      <w:r w:rsidRPr="00E07117">
        <w:rPr>
          <w:rFonts w:hint="eastAsia"/>
          <w:color w:val="000000"/>
          <w:szCs w:val="32"/>
        </w:rPr>
        <w:t>。决算数大于年初预算的主要原因一是按规定使用以前年度结转和结余资金，二是使用按照规定程序追加安排的资金。其中：</w:t>
      </w:r>
    </w:p>
    <w:p w:rsidR="007B30CB" w:rsidRPr="00E07117" w:rsidRDefault="007B30CB" w:rsidP="00280799">
      <w:pPr>
        <w:spacing w:line="550" w:lineRule="exact"/>
        <w:ind w:firstLineChars="200" w:firstLine="31680"/>
        <w:rPr>
          <w:color w:val="000000"/>
          <w:szCs w:val="32"/>
        </w:rPr>
      </w:pPr>
      <w:r w:rsidRPr="00E07117">
        <w:rPr>
          <w:rFonts w:hint="eastAsia"/>
          <w:color w:val="000000"/>
          <w:szCs w:val="32"/>
        </w:rPr>
        <w:t>（一）一般公共服务（类）</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．其他一般公共服务（款）其他一般公共服务（项）。年初预算为</w:t>
      </w:r>
      <w:r w:rsidRPr="00E07117">
        <w:rPr>
          <w:color w:val="000000"/>
          <w:szCs w:val="32"/>
        </w:rPr>
        <w:t>0</w:t>
      </w:r>
      <w:r w:rsidRPr="00E07117">
        <w:rPr>
          <w:rFonts w:hint="eastAsia"/>
          <w:color w:val="000000"/>
          <w:szCs w:val="32"/>
        </w:rPr>
        <w:t>万元，支出决算为</w:t>
      </w:r>
      <w:r w:rsidRPr="00E07117">
        <w:rPr>
          <w:color w:val="000000"/>
          <w:szCs w:val="32"/>
        </w:rPr>
        <w:t>1518.79</w:t>
      </w:r>
      <w:r w:rsidRPr="00E07117">
        <w:rPr>
          <w:rFonts w:hint="eastAsia"/>
          <w:color w:val="000000"/>
          <w:szCs w:val="32"/>
        </w:rPr>
        <w:t>万元。决算数大于预算数的主要原因是按规定使用追加安排的资金。</w:t>
      </w:r>
    </w:p>
    <w:p w:rsidR="007B30CB" w:rsidRPr="00E07117" w:rsidRDefault="007B30CB" w:rsidP="00F37B84">
      <w:pPr>
        <w:widowControl/>
        <w:shd w:val="clear" w:color="auto" w:fill="FFFFFF"/>
        <w:spacing w:line="560" w:lineRule="atLeast"/>
        <w:rPr>
          <w:color w:val="000000"/>
          <w:szCs w:val="32"/>
        </w:rPr>
      </w:pPr>
      <w:r w:rsidRPr="00E07117">
        <w:rPr>
          <w:rFonts w:hint="eastAsia"/>
          <w:color w:val="000000"/>
          <w:szCs w:val="32"/>
        </w:rPr>
        <w:t>（二）节能环保（类）</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．污染防治（款）其他污染防治（项）。年初预算为</w:t>
      </w:r>
      <w:r w:rsidRPr="00E07117">
        <w:rPr>
          <w:color w:val="000000"/>
          <w:szCs w:val="32"/>
        </w:rPr>
        <w:t>0</w:t>
      </w:r>
      <w:r w:rsidRPr="00E07117">
        <w:rPr>
          <w:rFonts w:hint="eastAsia"/>
          <w:color w:val="000000"/>
          <w:szCs w:val="32"/>
        </w:rPr>
        <w:t>万元，支出决算为</w:t>
      </w:r>
      <w:r w:rsidRPr="00E07117">
        <w:rPr>
          <w:color w:val="000000"/>
          <w:szCs w:val="32"/>
        </w:rPr>
        <w:t>122</w:t>
      </w:r>
      <w:r w:rsidRPr="00E07117">
        <w:rPr>
          <w:rFonts w:hint="eastAsia"/>
          <w:color w:val="000000"/>
          <w:szCs w:val="32"/>
        </w:rPr>
        <w:t>万元。决算数大于预算数的主要原因是按规定使用以前年度结转和结余资金。</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．其他节能环保（款）其他节能环保（项）。年初预算为</w:t>
      </w:r>
      <w:r w:rsidRPr="00E07117">
        <w:rPr>
          <w:color w:val="000000"/>
          <w:szCs w:val="32"/>
        </w:rPr>
        <w:t>0</w:t>
      </w:r>
      <w:r w:rsidRPr="00E07117">
        <w:rPr>
          <w:rFonts w:hint="eastAsia"/>
          <w:color w:val="000000"/>
          <w:szCs w:val="32"/>
        </w:rPr>
        <w:t>万元，支出决算为</w:t>
      </w:r>
      <w:r w:rsidRPr="00E07117">
        <w:rPr>
          <w:color w:val="000000"/>
          <w:szCs w:val="32"/>
        </w:rPr>
        <w:t>307.15</w:t>
      </w:r>
      <w:r w:rsidRPr="00E07117">
        <w:rPr>
          <w:rFonts w:hint="eastAsia"/>
          <w:color w:val="000000"/>
          <w:szCs w:val="32"/>
        </w:rPr>
        <w:t>万元。决算数大于预算数的主要原因是按规定使用以前年度结转和结余资金。</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（三）城乡社区（类）</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．城乡社区管理事务（款）城管执法（项）。年初预算为</w:t>
      </w:r>
      <w:r w:rsidRPr="00E07117">
        <w:rPr>
          <w:color w:val="000000"/>
          <w:szCs w:val="32"/>
        </w:rPr>
        <w:t>5273.57</w:t>
      </w:r>
      <w:r w:rsidRPr="00E07117">
        <w:rPr>
          <w:rFonts w:hint="eastAsia"/>
          <w:color w:val="000000"/>
          <w:szCs w:val="32"/>
        </w:rPr>
        <w:t>万元，支出决算为</w:t>
      </w:r>
      <w:r w:rsidRPr="00E07117">
        <w:rPr>
          <w:color w:val="000000"/>
          <w:szCs w:val="32"/>
        </w:rPr>
        <w:t>6048.23</w:t>
      </w:r>
      <w:r w:rsidRPr="00E07117">
        <w:rPr>
          <w:rFonts w:hint="eastAsia"/>
          <w:color w:val="000000"/>
          <w:szCs w:val="32"/>
        </w:rPr>
        <w:t>万元，完成年初预算的</w:t>
      </w:r>
      <w:r w:rsidRPr="00E07117">
        <w:rPr>
          <w:color w:val="000000"/>
          <w:szCs w:val="32"/>
        </w:rPr>
        <w:t>114.69%</w:t>
      </w:r>
      <w:r w:rsidRPr="00E07117">
        <w:rPr>
          <w:rFonts w:hint="eastAsia"/>
          <w:color w:val="000000"/>
          <w:szCs w:val="32"/>
        </w:rPr>
        <w:t>。决算数大于预算数的主要原因是按规定使用以前年度结转和结余资金。</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．城乡社区公共设施（款）其他城乡社区公共设施支出（项）。年初预算为</w:t>
      </w:r>
      <w:r w:rsidRPr="00E07117">
        <w:rPr>
          <w:color w:val="000000"/>
          <w:szCs w:val="32"/>
        </w:rPr>
        <w:t>0</w:t>
      </w:r>
      <w:r w:rsidRPr="00E07117">
        <w:rPr>
          <w:rFonts w:hint="eastAsia"/>
          <w:color w:val="000000"/>
          <w:szCs w:val="32"/>
        </w:rPr>
        <w:t>万元，支出决算为</w:t>
      </w:r>
      <w:r w:rsidRPr="00E07117">
        <w:rPr>
          <w:color w:val="000000"/>
          <w:szCs w:val="32"/>
        </w:rPr>
        <w:t>53</w:t>
      </w:r>
      <w:r w:rsidRPr="00E07117">
        <w:rPr>
          <w:rFonts w:hint="eastAsia"/>
          <w:color w:val="000000"/>
          <w:szCs w:val="32"/>
        </w:rPr>
        <w:t>万元。决算数大于预算数的主要原因是按规定使用追加安排的资金。</w:t>
      </w:r>
    </w:p>
    <w:p w:rsidR="007B30CB" w:rsidRPr="00E07117" w:rsidRDefault="007B30CB" w:rsidP="00F37B84">
      <w:pPr>
        <w:widowControl/>
        <w:shd w:val="clear" w:color="auto" w:fill="FFFFFF"/>
        <w:spacing w:line="560" w:lineRule="atLeast"/>
        <w:ind w:firstLine="629"/>
        <w:rPr>
          <w:color w:val="000000"/>
          <w:szCs w:val="32"/>
        </w:rPr>
      </w:pPr>
      <w:r w:rsidRPr="00E07117">
        <w:rPr>
          <w:color w:val="000000"/>
          <w:szCs w:val="32"/>
        </w:rPr>
        <w:t>3</w:t>
      </w:r>
      <w:r w:rsidRPr="00E07117">
        <w:rPr>
          <w:rFonts w:hint="eastAsia"/>
          <w:color w:val="000000"/>
          <w:szCs w:val="32"/>
        </w:rPr>
        <w:t>．城乡社区环境卫生（款）城乡社区环境卫生（项）。年初预算为</w:t>
      </w:r>
      <w:r w:rsidRPr="00E07117">
        <w:rPr>
          <w:color w:val="000000"/>
          <w:szCs w:val="32"/>
        </w:rPr>
        <w:t>393.65</w:t>
      </w:r>
      <w:r w:rsidRPr="00E07117">
        <w:rPr>
          <w:rFonts w:hint="eastAsia"/>
          <w:color w:val="000000"/>
          <w:szCs w:val="32"/>
        </w:rPr>
        <w:t>万元，支出决算为</w:t>
      </w:r>
      <w:r w:rsidRPr="00E07117">
        <w:rPr>
          <w:color w:val="000000"/>
          <w:szCs w:val="32"/>
        </w:rPr>
        <w:t>495.35</w:t>
      </w:r>
      <w:r w:rsidRPr="00E07117">
        <w:rPr>
          <w:rFonts w:hint="eastAsia"/>
          <w:color w:val="000000"/>
          <w:szCs w:val="32"/>
        </w:rPr>
        <w:t>万元，完成年初预算的</w:t>
      </w:r>
      <w:r w:rsidRPr="00E07117">
        <w:rPr>
          <w:color w:val="000000"/>
          <w:szCs w:val="32"/>
        </w:rPr>
        <w:t>125.84%</w:t>
      </w:r>
      <w:r w:rsidRPr="00E07117">
        <w:rPr>
          <w:rFonts w:hint="eastAsia"/>
          <w:color w:val="000000"/>
          <w:szCs w:val="32"/>
        </w:rPr>
        <w:t>。决算数大于预算数的主要原因是按规定使用以前年度结转和结余资金。</w:t>
      </w:r>
    </w:p>
    <w:p w:rsidR="007B30CB" w:rsidRPr="00E07117" w:rsidRDefault="007B30CB" w:rsidP="00B67171">
      <w:pPr>
        <w:widowControl/>
        <w:shd w:val="clear" w:color="auto" w:fill="FFFFFF"/>
        <w:spacing w:line="560" w:lineRule="atLeast"/>
        <w:ind w:firstLine="629"/>
        <w:rPr>
          <w:color w:val="000000"/>
          <w:szCs w:val="32"/>
        </w:rPr>
      </w:pPr>
      <w:r w:rsidRPr="00E07117">
        <w:rPr>
          <w:color w:val="000000"/>
          <w:szCs w:val="32"/>
        </w:rPr>
        <w:t>4</w:t>
      </w:r>
      <w:r w:rsidRPr="00E07117">
        <w:rPr>
          <w:rFonts w:hint="eastAsia"/>
          <w:color w:val="000000"/>
          <w:szCs w:val="32"/>
        </w:rPr>
        <w:t>．国有土地使用权出让收入及对应专项债务收入安排（款）城市建设（项）。年初预算为</w:t>
      </w:r>
      <w:r w:rsidRPr="00E07117">
        <w:rPr>
          <w:color w:val="000000"/>
          <w:szCs w:val="32"/>
        </w:rPr>
        <w:t>0</w:t>
      </w:r>
      <w:r w:rsidRPr="00E07117">
        <w:rPr>
          <w:rFonts w:hint="eastAsia"/>
          <w:color w:val="000000"/>
          <w:szCs w:val="32"/>
        </w:rPr>
        <w:t>万元，支出决算为</w:t>
      </w:r>
      <w:r w:rsidRPr="00E07117">
        <w:rPr>
          <w:color w:val="000000"/>
          <w:szCs w:val="32"/>
        </w:rPr>
        <w:t>228</w:t>
      </w:r>
      <w:r w:rsidRPr="00E07117">
        <w:rPr>
          <w:rFonts w:hint="eastAsia"/>
          <w:color w:val="000000"/>
          <w:szCs w:val="32"/>
        </w:rPr>
        <w:t>万元。决算数大于预算数的主要原因是按规定使用以前年度结转和结余资金。</w:t>
      </w:r>
    </w:p>
    <w:p w:rsidR="007B30CB" w:rsidRPr="00E07117" w:rsidRDefault="007B30CB" w:rsidP="00DB055C">
      <w:pPr>
        <w:widowControl/>
        <w:shd w:val="clear" w:color="auto" w:fill="FFFFFF"/>
        <w:spacing w:line="560" w:lineRule="atLeast"/>
        <w:ind w:firstLine="629"/>
        <w:rPr>
          <w:color w:val="000000"/>
          <w:szCs w:val="32"/>
        </w:rPr>
      </w:pPr>
      <w:r w:rsidRPr="00E07117">
        <w:rPr>
          <w:color w:val="000000"/>
          <w:szCs w:val="32"/>
        </w:rPr>
        <w:t>5</w:t>
      </w:r>
      <w:r w:rsidRPr="00E07117">
        <w:rPr>
          <w:rFonts w:hint="eastAsia"/>
          <w:color w:val="000000"/>
          <w:szCs w:val="32"/>
        </w:rPr>
        <w:t>．城市公用事业附加及对应专项债务收入安排（款）其他城市公用事业附加安排（项）。年初预算为</w:t>
      </w:r>
      <w:r w:rsidRPr="00E07117">
        <w:rPr>
          <w:color w:val="000000"/>
          <w:szCs w:val="32"/>
        </w:rPr>
        <w:t>50</w:t>
      </w:r>
      <w:r w:rsidRPr="00E07117">
        <w:rPr>
          <w:rFonts w:hint="eastAsia"/>
          <w:color w:val="000000"/>
          <w:szCs w:val="32"/>
        </w:rPr>
        <w:t>万元，支出决算为</w:t>
      </w:r>
      <w:r w:rsidRPr="00E07117">
        <w:rPr>
          <w:color w:val="000000"/>
          <w:szCs w:val="32"/>
        </w:rPr>
        <w:t>145.24</w:t>
      </w:r>
      <w:r w:rsidRPr="00E07117">
        <w:rPr>
          <w:rFonts w:hint="eastAsia"/>
          <w:color w:val="000000"/>
          <w:szCs w:val="32"/>
        </w:rPr>
        <w:t>万元，完成年初预算的</w:t>
      </w:r>
      <w:r w:rsidRPr="00E07117">
        <w:rPr>
          <w:color w:val="000000"/>
          <w:szCs w:val="32"/>
        </w:rPr>
        <w:t>290.48%</w:t>
      </w:r>
      <w:r w:rsidRPr="00E07117">
        <w:rPr>
          <w:rFonts w:hint="eastAsia"/>
          <w:color w:val="000000"/>
          <w:szCs w:val="32"/>
        </w:rPr>
        <w:t>。决算数大于预算数的主要原因是按规定使用追加安排的资金。</w:t>
      </w:r>
    </w:p>
    <w:p w:rsidR="007B30CB" w:rsidRPr="00E07117" w:rsidRDefault="007B30CB" w:rsidP="00DB055C">
      <w:pPr>
        <w:widowControl/>
        <w:shd w:val="clear" w:color="auto" w:fill="FFFFFF"/>
        <w:spacing w:line="560" w:lineRule="atLeast"/>
        <w:ind w:firstLine="629"/>
        <w:rPr>
          <w:color w:val="000000"/>
          <w:szCs w:val="32"/>
        </w:rPr>
      </w:pPr>
      <w:r w:rsidRPr="00E07117">
        <w:rPr>
          <w:color w:val="000000"/>
          <w:szCs w:val="32"/>
        </w:rPr>
        <w:t>6</w:t>
      </w:r>
      <w:r w:rsidRPr="00E07117">
        <w:rPr>
          <w:rFonts w:hint="eastAsia"/>
          <w:color w:val="000000"/>
          <w:szCs w:val="32"/>
        </w:rPr>
        <w:t>．其他城乡社区（款）其他城乡社区（项）。年初预算为</w:t>
      </w:r>
      <w:r w:rsidRPr="00E07117">
        <w:rPr>
          <w:color w:val="000000"/>
          <w:szCs w:val="32"/>
        </w:rPr>
        <w:t>360</w:t>
      </w:r>
      <w:r w:rsidRPr="00E07117">
        <w:rPr>
          <w:rFonts w:hint="eastAsia"/>
          <w:color w:val="000000"/>
          <w:szCs w:val="32"/>
        </w:rPr>
        <w:t>万元，支出决算为</w:t>
      </w:r>
      <w:r w:rsidRPr="00E07117">
        <w:rPr>
          <w:color w:val="000000"/>
          <w:szCs w:val="32"/>
        </w:rPr>
        <w:t>417.61</w:t>
      </w:r>
      <w:r w:rsidRPr="00E07117">
        <w:rPr>
          <w:rFonts w:hint="eastAsia"/>
          <w:color w:val="000000"/>
          <w:szCs w:val="32"/>
        </w:rPr>
        <w:t>万元，完成年初预算的</w:t>
      </w:r>
      <w:r w:rsidRPr="00E07117">
        <w:rPr>
          <w:color w:val="000000"/>
          <w:szCs w:val="32"/>
        </w:rPr>
        <w:t>116%</w:t>
      </w:r>
      <w:r w:rsidRPr="00E07117">
        <w:rPr>
          <w:rFonts w:hint="eastAsia"/>
          <w:color w:val="000000"/>
          <w:szCs w:val="32"/>
        </w:rPr>
        <w:t>。决算数大于预算数的主要原因是按规定使用以前年度结转和结余资金和追加安排的资金。</w:t>
      </w:r>
    </w:p>
    <w:p w:rsidR="007B30CB" w:rsidRPr="00E07117" w:rsidRDefault="007B30CB" w:rsidP="00DB055C">
      <w:pPr>
        <w:widowControl/>
        <w:shd w:val="clear" w:color="auto" w:fill="FFFFFF"/>
        <w:spacing w:line="560" w:lineRule="atLeast"/>
        <w:ind w:firstLine="629"/>
        <w:rPr>
          <w:color w:val="000000"/>
          <w:szCs w:val="32"/>
        </w:rPr>
      </w:pPr>
      <w:r w:rsidRPr="00E07117">
        <w:rPr>
          <w:rFonts w:hint="eastAsia"/>
          <w:color w:val="000000"/>
          <w:szCs w:val="32"/>
        </w:rPr>
        <w:t>（四）住房保障（类）</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．住房改革（款）住房公积金（项）。年初预算为</w:t>
      </w:r>
      <w:r w:rsidRPr="00E07117">
        <w:rPr>
          <w:color w:val="000000"/>
          <w:szCs w:val="32"/>
        </w:rPr>
        <w:t>305.21</w:t>
      </w:r>
      <w:r w:rsidRPr="00E07117">
        <w:rPr>
          <w:rFonts w:hint="eastAsia"/>
          <w:color w:val="000000"/>
          <w:szCs w:val="32"/>
        </w:rPr>
        <w:t>万元，支出决算为</w:t>
      </w:r>
      <w:r w:rsidRPr="00E07117">
        <w:rPr>
          <w:color w:val="000000"/>
          <w:szCs w:val="32"/>
        </w:rPr>
        <w:t>305.21</w:t>
      </w:r>
      <w:r w:rsidRPr="00E07117">
        <w:rPr>
          <w:rFonts w:hint="eastAsia"/>
          <w:color w:val="000000"/>
          <w:szCs w:val="32"/>
        </w:rPr>
        <w:t>万元，完成年初预算的</w:t>
      </w:r>
      <w:r w:rsidRPr="00E07117">
        <w:rPr>
          <w:color w:val="000000"/>
          <w:szCs w:val="32"/>
        </w:rPr>
        <w:t>100%</w:t>
      </w:r>
      <w:r w:rsidRPr="00E07117">
        <w:rPr>
          <w:rFonts w:hint="eastAsia"/>
          <w:color w:val="000000"/>
          <w:szCs w:val="32"/>
        </w:rPr>
        <w:t>。</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．住房改革（款）提租补贴（项）。年初预算为</w:t>
      </w:r>
      <w:r w:rsidRPr="00E07117">
        <w:rPr>
          <w:color w:val="000000"/>
          <w:szCs w:val="32"/>
        </w:rPr>
        <w:t>123.49</w:t>
      </w:r>
      <w:r w:rsidRPr="00E07117">
        <w:rPr>
          <w:rFonts w:hint="eastAsia"/>
          <w:color w:val="000000"/>
          <w:szCs w:val="32"/>
        </w:rPr>
        <w:t>万元，支出决算为</w:t>
      </w:r>
      <w:r w:rsidRPr="00E07117">
        <w:rPr>
          <w:color w:val="000000"/>
          <w:szCs w:val="32"/>
        </w:rPr>
        <w:t>123.49</w:t>
      </w:r>
      <w:r w:rsidRPr="00E07117">
        <w:rPr>
          <w:rFonts w:hint="eastAsia"/>
          <w:color w:val="000000"/>
          <w:szCs w:val="32"/>
        </w:rPr>
        <w:t>万元，完成年初预算的</w:t>
      </w:r>
      <w:r w:rsidRPr="00E07117">
        <w:rPr>
          <w:color w:val="000000"/>
          <w:szCs w:val="32"/>
        </w:rPr>
        <w:t>100%</w:t>
      </w:r>
      <w:r w:rsidRPr="00E07117">
        <w:rPr>
          <w:rFonts w:hint="eastAsia"/>
          <w:color w:val="000000"/>
          <w:szCs w:val="32"/>
        </w:rPr>
        <w:t>。</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（五）其他（类）</w:t>
      </w:r>
    </w:p>
    <w:p w:rsidR="007B30CB" w:rsidRPr="00E07117" w:rsidRDefault="007B30CB" w:rsidP="00242BCE">
      <w:pPr>
        <w:widowControl/>
        <w:shd w:val="clear" w:color="auto" w:fill="FFFFFF"/>
        <w:spacing w:line="560" w:lineRule="atLeast"/>
        <w:ind w:firstLine="629"/>
        <w:rPr>
          <w:color w:val="000000"/>
          <w:szCs w:val="32"/>
        </w:rPr>
      </w:pPr>
      <w:r w:rsidRPr="00E07117">
        <w:rPr>
          <w:color w:val="000000"/>
          <w:szCs w:val="32"/>
        </w:rPr>
        <w:t>1</w:t>
      </w:r>
      <w:r w:rsidRPr="00E07117">
        <w:rPr>
          <w:rFonts w:hint="eastAsia"/>
          <w:color w:val="000000"/>
          <w:szCs w:val="32"/>
        </w:rPr>
        <w:t>．其他（款）其他（项）。年初预算为</w:t>
      </w:r>
      <w:r w:rsidRPr="00E07117">
        <w:rPr>
          <w:color w:val="000000"/>
          <w:szCs w:val="32"/>
        </w:rPr>
        <w:t>0</w:t>
      </w:r>
      <w:r w:rsidRPr="00E07117">
        <w:rPr>
          <w:rFonts w:hint="eastAsia"/>
          <w:color w:val="000000"/>
          <w:szCs w:val="32"/>
        </w:rPr>
        <w:t>万元，支出决算为</w:t>
      </w:r>
      <w:r w:rsidRPr="00E07117">
        <w:rPr>
          <w:color w:val="000000"/>
          <w:szCs w:val="32"/>
        </w:rPr>
        <w:t>110.19</w:t>
      </w:r>
      <w:r w:rsidRPr="00E07117">
        <w:rPr>
          <w:rFonts w:hint="eastAsia"/>
          <w:color w:val="000000"/>
          <w:szCs w:val="32"/>
        </w:rPr>
        <w:t>万元。决算数大于预算数的主要原因是按规定使用以前年度结转和结余资金。</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六、财政拨款基本支出决算情况说明</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年度财政拨款基本支出</w:t>
      </w:r>
      <w:r w:rsidRPr="00E07117">
        <w:rPr>
          <w:color w:val="000000"/>
          <w:szCs w:val="32"/>
        </w:rPr>
        <w:t>5705.80</w:t>
      </w:r>
      <w:r w:rsidRPr="00E07117">
        <w:rPr>
          <w:rFonts w:hint="eastAsia"/>
          <w:color w:val="000000"/>
          <w:szCs w:val="32"/>
        </w:rPr>
        <w:t>万元，其中：</w:t>
      </w:r>
    </w:p>
    <w:p w:rsidR="007B30CB" w:rsidRPr="00E07117" w:rsidRDefault="007B30CB" w:rsidP="00280799">
      <w:pPr>
        <w:spacing w:line="560" w:lineRule="exact"/>
        <w:ind w:firstLineChars="200" w:firstLine="31680"/>
        <w:rPr>
          <w:color w:val="000000"/>
          <w:szCs w:val="32"/>
        </w:rPr>
      </w:pPr>
      <w:r w:rsidRPr="00E07117">
        <w:rPr>
          <w:rFonts w:eastAsia="方正楷体_GBK" w:hint="eastAsia"/>
          <w:color w:val="000000"/>
          <w:szCs w:val="32"/>
        </w:rPr>
        <w:t>（一）人员经费</w:t>
      </w:r>
      <w:r w:rsidRPr="00E07117">
        <w:rPr>
          <w:rFonts w:eastAsia="方正楷体_GBK"/>
          <w:color w:val="000000"/>
          <w:szCs w:val="32"/>
        </w:rPr>
        <w:t>4978.28</w:t>
      </w:r>
      <w:r w:rsidRPr="00E07117">
        <w:rPr>
          <w:rFonts w:eastAsia="方正楷体_GBK" w:hint="eastAsia"/>
          <w:color w:val="000000"/>
          <w:szCs w:val="32"/>
        </w:rPr>
        <w:t>万元。</w:t>
      </w:r>
      <w:r w:rsidRPr="00E07117">
        <w:rPr>
          <w:rFonts w:hint="eastAsia"/>
          <w:color w:val="000000"/>
          <w:szCs w:val="32"/>
        </w:rPr>
        <w:t>主要包括：基本工资、津贴补贴、奖金、社会保障缴费、伙食补助费、绩效工资、机关事业单位基本养老保险缴费、职业年金缴费、其他工资福利支出、退休费、生活补助、医疗费、住房公积金、提租补贴、其他对个人和家庭的补助支出。</w:t>
      </w:r>
    </w:p>
    <w:p w:rsidR="007B30CB" w:rsidRPr="00E07117" w:rsidRDefault="007B30CB" w:rsidP="00280799">
      <w:pPr>
        <w:spacing w:line="560" w:lineRule="exact"/>
        <w:ind w:firstLineChars="200" w:firstLine="31680"/>
        <w:rPr>
          <w:color w:val="000000"/>
          <w:szCs w:val="32"/>
        </w:rPr>
      </w:pPr>
      <w:r w:rsidRPr="00E07117">
        <w:rPr>
          <w:rFonts w:eastAsia="方正楷体_GBK" w:hint="eastAsia"/>
          <w:color w:val="000000"/>
          <w:szCs w:val="32"/>
        </w:rPr>
        <w:t>（二）公用经费</w:t>
      </w:r>
      <w:r w:rsidRPr="00E07117">
        <w:rPr>
          <w:rFonts w:eastAsia="方正楷体_GBK"/>
          <w:color w:val="000000"/>
          <w:szCs w:val="32"/>
        </w:rPr>
        <w:t>727.52</w:t>
      </w:r>
      <w:r w:rsidRPr="00E07117">
        <w:rPr>
          <w:rFonts w:eastAsia="方正楷体_GBK" w:hint="eastAsia"/>
          <w:color w:val="000000"/>
          <w:szCs w:val="32"/>
        </w:rPr>
        <w:t>万元。</w:t>
      </w:r>
      <w:r w:rsidRPr="00E07117">
        <w:rPr>
          <w:rFonts w:hint="eastAsia"/>
          <w:color w:val="000000"/>
          <w:szCs w:val="32"/>
        </w:rPr>
        <w:t>主要包括：办公费、印刷费、咨询费、手续费、水费、电费、邮电费、物业管理费、差旅费、维修（护）费、租赁费、会议费、培训费、公务接待费、专用材料费、劳务费、委托业务费、工会经费、福利费、公务用车运行维护费、其他交通费用、其他商品和服务支出。</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七、一般公共预算财政拨款支出决算情况说明</w:t>
      </w:r>
    </w:p>
    <w:p w:rsidR="007B30CB" w:rsidRPr="00E07117" w:rsidRDefault="007B30CB" w:rsidP="00CC6A25">
      <w:pPr>
        <w:widowControl/>
        <w:shd w:val="clear" w:color="auto" w:fill="FFFFFF"/>
        <w:ind w:firstLine="640"/>
        <w:rPr>
          <w:color w:val="000000"/>
          <w:szCs w:val="32"/>
        </w:rPr>
      </w:pPr>
      <w:r w:rsidRPr="00E07117">
        <w:rPr>
          <w:rFonts w:hint="eastAsia"/>
          <w:color w:val="000000"/>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连云港市城市管理局</w:t>
      </w:r>
      <w:r w:rsidRPr="00E07117">
        <w:rPr>
          <w:color w:val="000000"/>
          <w:szCs w:val="32"/>
        </w:rPr>
        <w:t>2017</w:t>
      </w:r>
      <w:r w:rsidRPr="00E07117">
        <w:rPr>
          <w:rFonts w:hint="eastAsia"/>
          <w:color w:val="000000"/>
          <w:szCs w:val="32"/>
        </w:rPr>
        <w:t>年一般公共预算财政拨款支出</w:t>
      </w:r>
      <w:r w:rsidRPr="00E07117">
        <w:rPr>
          <w:color w:val="000000"/>
          <w:szCs w:val="32"/>
        </w:rPr>
        <w:t>9501.02</w:t>
      </w:r>
      <w:r w:rsidRPr="00E07117">
        <w:rPr>
          <w:rFonts w:hint="eastAsia"/>
          <w:color w:val="000000"/>
          <w:szCs w:val="32"/>
        </w:rPr>
        <w:t>万元，与上年相比减少</w:t>
      </w:r>
      <w:r w:rsidRPr="00E07117">
        <w:rPr>
          <w:color w:val="000000"/>
          <w:szCs w:val="32"/>
        </w:rPr>
        <w:t>291.86</w:t>
      </w:r>
      <w:r w:rsidRPr="00E07117">
        <w:rPr>
          <w:rFonts w:hint="eastAsia"/>
          <w:color w:val="000000"/>
          <w:szCs w:val="32"/>
        </w:rPr>
        <w:t>万元，减少</w:t>
      </w:r>
      <w:r w:rsidRPr="00E07117">
        <w:rPr>
          <w:color w:val="000000"/>
          <w:szCs w:val="32"/>
        </w:rPr>
        <w:t>2.98%</w:t>
      </w:r>
      <w:r w:rsidRPr="00E07117">
        <w:rPr>
          <w:rFonts w:hint="eastAsia"/>
          <w:color w:val="000000"/>
          <w:szCs w:val="32"/>
        </w:rPr>
        <w:t>。主要原因是基本支出人员经费和日常公用经费支出资金增加。连云港市城市管理局</w:t>
      </w:r>
      <w:r w:rsidRPr="00E07117">
        <w:rPr>
          <w:color w:val="000000"/>
          <w:szCs w:val="32"/>
        </w:rPr>
        <w:t>2017</w:t>
      </w:r>
      <w:r w:rsidRPr="00E07117">
        <w:rPr>
          <w:rFonts w:hint="eastAsia"/>
          <w:color w:val="000000"/>
          <w:szCs w:val="32"/>
        </w:rPr>
        <w:t>年一般公共预算财政拨款支出年初预算为</w:t>
      </w:r>
      <w:r w:rsidRPr="00E07117">
        <w:rPr>
          <w:color w:val="000000"/>
          <w:szCs w:val="32"/>
        </w:rPr>
        <w:t>6281.92</w:t>
      </w:r>
      <w:r w:rsidRPr="00E07117">
        <w:rPr>
          <w:rFonts w:hint="eastAsia"/>
          <w:color w:val="000000"/>
          <w:szCs w:val="32"/>
        </w:rPr>
        <w:t>万元，支出决算为</w:t>
      </w:r>
      <w:r w:rsidRPr="00E07117">
        <w:rPr>
          <w:color w:val="000000"/>
          <w:szCs w:val="32"/>
        </w:rPr>
        <w:t>9501.02</w:t>
      </w:r>
      <w:r w:rsidRPr="00E07117">
        <w:rPr>
          <w:rFonts w:hint="eastAsia"/>
          <w:color w:val="000000"/>
          <w:szCs w:val="32"/>
        </w:rPr>
        <w:t>万元，完成年初预算的</w:t>
      </w:r>
      <w:r w:rsidRPr="00E07117">
        <w:rPr>
          <w:color w:val="000000"/>
          <w:szCs w:val="32"/>
        </w:rPr>
        <w:t>151.24%</w:t>
      </w:r>
      <w:r w:rsidRPr="00E07117">
        <w:rPr>
          <w:rFonts w:hint="eastAsia"/>
          <w:color w:val="000000"/>
          <w:szCs w:val="32"/>
        </w:rPr>
        <w:t>，决算数大于年初预算的主要原因一是按规定使用以前年度结转和结余资金，二是使用按照规定程序追加安排的资金。</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八、一般公共预算财政拨款基本支出决算情况说明</w:t>
      </w:r>
    </w:p>
    <w:p w:rsidR="007B30CB" w:rsidRPr="00E07117" w:rsidRDefault="007B30CB" w:rsidP="00280799">
      <w:pPr>
        <w:spacing w:line="55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年度一般公共预算财政拨款基本支出</w:t>
      </w:r>
      <w:r w:rsidRPr="00E07117">
        <w:rPr>
          <w:color w:val="000000"/>
          <w:szCs w:val="32"/>
        </w:rPr>
        <w:t>5705.80</w:t>
      </w:r>
      <w:r w:rsidRPr="00E07117">
        <w:rPr>
          <w:rFonts w:hint="eastAsia"/>
          <w:color w:val="000000"/>
          <w:szCs w:val="32"/>
        </w:rPr>
        <w:t>万元，其中：</w:t>
      </w:r>
    </w:p>
    <w:p w:rsidR="007B30CB" w:rsidRPr="00E07117" w:rsidRDefault="007B30CB" w:rsidP="00280799">
      <w:pPr>
        <w:spacing w:line="560" w:lineRule="exact"/>
        <w:ind w:firstLineChars="200" w:firstLine="31680"/>
        <w:rPr>
          <w:color w:val="000000"/>
          <w:szCs w:val="32"/>
        </w:rPr>
      </w:pPr>
      <w:r w:rsidRPr="00E07117">
        <w:rPr>
          <w:rFonts w:eastAsia="方正楷体_GBK" w:hint="eastAsia"/>
          <w:color w:val="000000"/>
          <w:szCs w:val="32"/>
        </w:rPr>
        <w:t>（一）人员经费</w:t>
      </w:r>
      <w:r w:rsidRPr="00E07117">
        <w:rPr>
          <w:rFonts w:eastAsia="方正楷体_GBK"/>
          <w:color w:val="000000"/>
          <w:szCs w:val="32"/>
        </w:rPr>
        <w:t>4978.28</w:t>
      </w:r>
      <w:r w:rsidRPr="00E07117">
        <w:rPr>
          <w:rFonts w:eastAsia="方正楷体_GBK" w:hint="eastAsia"/>
          <w:color w:val="000000"/>
          <w:szCs w:val="32"/>
        </w:rPr>
        <w:t>万元。</w:t>
      </w:r>
      <w:r w:rsidRPr="00E07117">
        <w:rPr>
          <w:rFonts w:hint="eastAsia"/>
          <w:color w:val="000000"/>
          <w:szCs w:val="32"/>
        </w:rPr>
        <w:t>主要包括：基本工资、津贴补贴、奖金、社会保障缴费、伙食补助费、绩效工资、机关事业单位基本养老保险缴费、职业年金缴费、其他工资福利支出、退休费、生活补助、医疗费、住房公积金、提租补贴、其他对个人和家庭的补助支出。</w:t>
      </w:r>
    </w:p>
    <w:p w:rsidR="007B30CB" w:rsidRPr="00E07117" w:rsidRDefault="007B30CB" w:rsidP="00280799">
      <w:pPr>
        <w:spacing w:line="560" w:lineRule="exact"/>
        <w:ind w:firstLineChars="200" w:firstLine="31680"/>
        <w:rPr>
          <w:color w:val="000000"/>
          <w:szCs w:val="32"/>
        </w:rPr>
      </w:pPr>
      <w:r w:rsidRPr="00E07117">
        <w:rPr>
          <w:rFonts w:eastAsia="方正楷体_GBK" w:hint="eastAsia"/>
          <w:color w:val="000000"/>
          <w:szCs w:val="32"/>
        </w:rPr>
        <w:t>（二）公用经费</w:t>
      </w:r>
      <w:r w:rsidRPr="00E07117">
        <w:rPr>
          <w:rFonts w:eastAsia="方正楷体_GBK"/>
          <w:color w:val="000000"/>
          <w:szCs w:val="32"/>
        </w:rPr>
        <w:t>727.52</w:t>
      </w:r>
      <w:r w:rsidRPr="00E07117">
        <w:rPr>
          <w:rFonts w:eastAsia="方正楷体_GBK" w:hint="eastAsia"/>
          <w:color w:val="000000"/>
          <w:szCs w:val="32"/>
        </w:rPr>
        <w:t>万元。</w:t>
      </w:r>
      <w:r w:rsidRPr="00E07117">
        <w:rPr>
          <w:rFonts w:hint="eastAsia"/>
          <w:color w:val="000000"/>
          <w:szCs w:val="32"/>
        </w:rPr>
        <w:t>主要包括：办公费、印刷费、咨询费、手续费、水费、电费、邮电费、物业管理费、差旅费、维修（护）费、租赁费、会议费、培训费、公务接待费、专用材料费、劳务费、委托业务费、工会经费、福利费、公务用车运行维护费、其他交通费用、其他商品和服务支出。</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九、一般公共预算财政拨款</w:t>
      </w:r>
      <w:r w:rsidRPr="00E07117">
        <w:rPr>
          <w:rFonts w:ascii="方正黑体_GBK" w:eastAsia="方正黑体_GBK"/>
          <w:color w:val="000000"/>
          <w:szCs w:val="32"/>
        </w:rPr>
        <w:t>“</w:t>
      </w:r>
      <w:r w:rsidRPr="00E07117">
        <w:rPr>
          <w:rFonts w:ascii="方正黑体_GBK" w:eastAsia="方正黑体_GBK" w:hint="eastAsia"/>
          <w:color w:val="000000"/>
          <w:szCs w:val="32"/>
        </w:rPr>
        <w:t>三公</w:t>
      </w:r>
      <w:r w:rsidRPr="00E07117">
        <w:rPr>
          <w:rFonts w:ascii="方正黑体_GBK" w:eastAsia="方正黑体_GBK"/>
          <w:color w:val="000000"/>
          <w:szCs w:val="32"/>
        </w:rPr>
        <w:t>”</w:t>
      </w:r>
      <w:r w:rsidRPr="00E07117">
        <w:rPr>
          <w:rFonts w:ascii="方正黑体_GBK" w:eastAsia="方正黑体_GBK" w:hint="eastAsia"/>
          <w:color w:val="000000"/>
          <w:szCs w:val="32"/>
        </w:rPr>
        <w:t>经费、会议费、培训费支出情况说明</w:t>
      </w:r>
    </w:p>
    <w:p w:rsidR="007B30CB" w:rsidRPr="00E07117" w:rsidRDefault="007B30CB" w:rsidP="00280799">
      <w:pPr>
        <w:spacing w:line="55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年度一般公共预算财政拨款安排的</w:t>
      </w:r>
      <w:r w:rsidRPr="00E07117">
        <w:rPr>
          <w:color w:val="000000"/>
          <w:szCs w:val="32"/>
        </w:rPr>
        <w:t>“</w:t>
      </w:r>
      <w:r w:rsidRPr="00E07117">
        <w:rPr>
          <w:rFonts w:hint="eastAsia"/>
          <w:color w:val="000000"/>
          <w:szCs w:val="32"/>
        </w:rPr>
        <w:t>三公</w:t>
      </w:r>
      <w:r w:rsidRPr="00E07117">
        <w:rPr>
          <w:color w:val="000000"/>
          <w:szCs w:val="32"/>
        </w:rPr>
        <w:t>”</w:t>
      </w:r>
      <w:r w:rsidRPr="00E07117">
        <w:rPr>
          <w:rFonts w:hint="eastAsia"/>
          <w:color w:val="000000"/>
          <w:szCs w:val="32"/>
        </w:rPr>
        <w:t>经费决算支出中，因公出国（境）费支出</w:t>
      </w:r>
      <w:r w:rsidRPr="00E07117">
        <w:rPr>
          <w:color w:val="000000"/>
          <w:szCs w:val="32"/>
        </w:rPr>
        <w:t>4.75</w:t>
      </w:r>
      <w:r w:rsidRPr="00E07117">
        <w:rPr>
          <w:rFonts w:hint="eastAsia"/>
          <w:color w:val="000000"/>
          <w:szCs w:val="32"/>
        </w:rPr>
        <w:t>万元，占</w:t>
      </w:r>
      <w:r w:rsidRPr="00E07117">
        <w:rPr>
          <w:color w:val="000000"/>
          <w:szCs w:val="32"/>
        </w:rPr>
        <w:t>“</w:t>
      </w:r>
      <w:r w:rsidRPr="00E07117">
        <w:rPr>
          <w:rFonts w:hint="eastAsia"/>
          <w:color w:val="000000"/>
          <w:szCs w:val="32"/>
        </w:rPr>
        <w:t>三公</w:t>
      </w:r>
      <w:r w:rsidRPr="00E07117">
        <w:rPr>
          <w:color w:val="000000"/>
          <w:szCs w:val="32"/>
        </w:rPr>
        <w:t>”</w:t>
      </w:r>
      <w:r w:rsidRPr="00E07117">
        <w:rPr>
          <w:rFonts w:hint="eastAsia"/>
          <w:color w:val="000000"/>
          <w:szCs w:val="32"/>
        </w:rPr>
        <w:t>经费的</w:t>
      </w:r>
      <w:r w:rsidRPr="00E07117">
        <w:rPr>
          <w:color w:val="000000"/>
          <w:szCs w:val="32"/>
        </w:rPr>
        <w:t>4.06%</w:t>
      </w:r>
      <w:r w:rsidRPr="00E07117">
        <w:rPr>
          <w:rFonts w:hint="eastAsia"/>
          <w:color w:val="000000"/>
          <w:szCs w:val="32"/>
        </w:rPr>
        <w:t>；公务用车购置及运行费支出</w:t>
      </w:r>
      <w:r w:rsidRPr="00E07117">
        <w:rPr>
          <w:color w:val="000000"/>
          <w:szCs w:val="32"/>
        </w:rPr>
        <w:t>111.10</w:t>
      </w:r>
      <w:r w:rsidRPr="00E07117">
        <w:rPr>
          <w:rFonts w:hint="eastAsia"/>
          <w:color w:val="000000"/>
          <w:szCs w:val="32"/>
        </w:rPr>
        <w:t>万元，占</w:t>
      </w:r>
      <w:r w:rsidRPr="00E07117">
        <w:rPr>
          <w:color w:val="000000"/>
          <w:szCs w:val="32"/>
        </w:rPr>
        <w:t>“</w:t>
      </w:r>
      <w:r w:rsidRPr="00E07117">
        <w:rPr>
          <w:rFonts w:hint="eastAsia"/>
          <w:color w:val="000000"/>
          <w:szCs w:val="32"/>
        </w:rPr>
        <w:t>三公</w:t>
      </w:r>
      <w:r w:rsidRPr="00E07117">
        <w:rPr>
          <w:color w:val="000000"/>
          <w:szCs w:val="32"/>
        </w:rPr>
        <w:t>”</w:t>
      </w:r>
      <w:r w:rsidRPr="00E07117">
        <w:rPr>
          <w:rFonts w:hint="eastAsia"/>
          <w:color w:val="000000"/>
          <w:szCs w:val="32"/>
        </w:rPr>
        <w:t>经费的</w:t>
      </w:r>
      <w:r w:rsidRPr="00E07117">
        <w:rPr>
          <w:color w:val="000000"/>
          <w:szCs w:val="32"/>
        </w:rPr>
        <w:t>94.84%</w:t>
      </w:r>
      <w:r w:rsidRPr="00E07117">
        <w:rPr>
          <w:rFonts w:hint="eastAsia"/>
          <w:color w:val="000000"/>
          <w:szCs w:val="32"/>
        </w:rPr>
        <w:t>；公务接待费支出</w:t>
      </w:r>
      <w:r w:rsidRPr="00E07117">
        <w:rPr>
          <w:color w:val="000000"/>
          <w:szCs w:val="32"/>
        </w:rPr>
        <w:t>1.29</w:t>
      </w:r>
      <w:r w:rsidRPr="00E07117">
        <w:rPr>
          <w:rFonts w:hint="eastAsia"/>
          <w:color w:val="000000"/>
          <w:szCs w:val="32"/>
        </w:rPr>
        <w:t>万元，占</w:t>
      </w:r>
      <w:r w:rsidRPr="00E07117">
        <w:rPr>
          <w:color w:val="000000"/>
          <w:szCs w:val="32"/>
        </w:rPr>
        <w:t>“</w:t>
      </w:r>
      <w:r w:rsidRPr="00E07117">
        <w:rPr>
          <w:rFonts w:hint="eastAsia"/>
          <w:color w:val="000000"/>
          <w:szCs w:val="32"/>
        </w:rPr>
        <w:t>三公</w:t>
      </w:r>
      <w:r w:rsidRPr="00E07117">
        <w:rPr>
          <w:color w:val="000000"/>
          <w:szCs w:val="32"/>
        </w:rPr>
        <w:t>”</w:t>
      </w:r>
      <w:r w:rsidRPr="00E07117">
        <w:rPr>
          <w:rFonts w:hint="eastAsia"/>
          <w:color w:val="000000"/>
          <w:szCs w:val="32"/>
        </w:rPr>
        <w:t>经费的</w:t>
      </w:r>
      <w:r w:rsidRPr="00E07117">
        <w:rPr>
          <w:color w:val="000000"/>
          <w:szCs w:val="32"/>
        </w:rPr>
        <w:t>1.10%</w:t>
      </w:r>
      <w:r w:rsidRPr="00E07117">
        <w:rPr>
          <w:rFonts w:hint="eastAsia"/>
          <w:color w:val="000000"/>
          <w:szCs w:val="32"/>
        </w:rPr>
        <w:t>。具体情况如下：</w:t>
      </w:r>
    </w:p>
    <w:p w:rsidR="007B30CB" w:rsidRPr="00E07117" w:rsidRDefault="007B30CB" w:rsidP="00CC6A25">
      <w:pPr>
        <w:widowControl/>
        <w:shd w:val="clear" w:color="auto" w:fill="FFFFFF"/>
        <w:ind w:firstLine="640"/>
        <w:rPr>
          <w:color w:val="000000"/>
          <w:szCs w:val="32"/>
        </w:rPr>
      </w:pPr>
      <w:r w:rsidRPr="00E07117">
        <w:rPr>
          <w:color w:val="000000"/>
          <w:szCs w:val="32"/>
        </w:rPr>
        <w:t>1</w:t>
      </w:r>
      <w:r w:rsidRPr="00E07117">
        <w:rPr>
          <w:rFonts w:hint="eastAsia"/>
          <w:color w:val="000000"/>
          <w:szCs w:val="32"/>
        </w:rPr>
        <w:t>．因公出国（境）费决算支出</w:t>
      </w:r>
      <w:r w:rsidRPr="00E07117">
        <w:rPr>
          <w:color w:val="000000"/>
          <w:szCs w:val="32"/>
        </w:rPr>
        <w:t>4.75</w:t>
      </w:r>
      <w:r w:rsidRPr="00E07117">
        <w:rPr>
          <w:rFonts w:hint="eastAsia"/>
          <w:color w:val="000000"/>
          <w:szCs w:val="32"/>
        </w:rPr>
        <w:t>万元，年初预算未安排该科目支出经费，比上年决算增加</w:t>
      </w:r>
      <w:r w:rsidRPr="00E07117">
        <w:rPr>
          <w:color w:val="000000"/>
          <w:szCs w:val="32"/>
        </w:rPr>
        <w:t>4.75</w:t>
      </w:r>
      <w:r w:rsidRPr="00E07117">
        <w:rPr>
          <w:rFonts w:hint="eastAsia"/>
          <w:color w:val="000000"/>
          <w:szCs w:val="32"/>
        </w:rPr>
        <w:t>万元，主要原因为参加上级单位统一工作安排；决算数大于预算数的主要原因为年初部门未安排出国（境）公务活动。全年使用一般公共预算拨款支出安排的出国（境）团组</w:t>
      </w:r>
      <w:r w:rsidRPr="00E07117">
        <w:rPr>
          <w:color w:val="000000"/>
          <w:szCs w:val="32"/>
        </w:rPr>
        <w:t>1</w:t>
      </w:r>
      <w:r w:rsidRPr="00E07117">
        <w:rPr>
          <w:rFonts w:hint="eastAsia"/>
          <w:color w:val="000000"/>
          <w:szCs w:val="32"/>
        </w:rPr>
        <w:t>个，累计</w:t>
      </w:r>
      <w:r w:rsidRPr="00E07117">
        <w:rPr>
          <w:color w:val="000000"/>
          <w:szCs w:val="32"/>
        </w:rPr>
        <w:t>1</w:t>
      </w:r>
      <w:r w:rsidRPr="00E07117">
        <w:rPr>
          <w:rFonts w:hint="eastAsia"/>
          <w:color w:val="000000"/>
          <w:szCs w:val="32"/>
        </w:rPr>
        <w:t>人次。开支内容主要为：国际旅费、国外城市间交通费、住宿费、伙食费和公杂费。</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．公务用车购置及运行费支出</w:t>
      </w:r>
      <w:r w:rsidRPr="00E07117">
        <w:rPr>
          <w:color w:val="000000"/>
          <w:szCs w:val="32"/>
        </w:rPr>
        <w:t>111.10</w:t>
      </w:r>
      <w:r w:rsidRPr="00E07117">
        <w:rPr>
          <w:rFonts w:hint="eastAsia"/>
          <w:color w:val="000000"/>
          <w:szCs w:val="32"/>
        </w:rPr>
        <w:t>万元。其中：</w:t>
      </w:r>
    </w:p>
    <w:p w:rsidR="007B30CB" w:rsidRPr="00E07117" w:rsidRDefault="007B30CB" w:rsidP="00B53758">
      <w:pPr>
        <w:widowControl/>
        <w:shd w:val="clear" w:color="auto" w:fill="FFFFFF"/>
        <w:ind w:firstLine="640"/>
        <w:rPr>
          <w:color w:val="000000"/>
          <w:szCs w:val="32"/>
        </w:rPr>
      </w:pPr>
      <w:r w:rsidRPr="00E07117">
        <w:rPr>
          <w:rFonts w:hint="eastAsia"/>
          <w:color w:val="000000"/>
          <w:szCs w:val="32"/>
        </w:rPr>
        <w:t>（</w:t>
      </w:r>
      <w:r w:rsidRPr="00E07117">
        <w:rPr>
          <w:color w:val="000000"/>
          <w:szCs w:val="32"/>
        </w:rPr>
        <w:t>1</w:t>
      </w:r>
      <w:r w:rsidRPr="00E07117">
        <w:rPr>
          <w:rFonts w:hint="eastAsia"/>
          <w:color w:val="000000"/>
          <w:szCs w:val="32"/>
        </w:rPr>
        <w:t>）公务用车购置决算支出</w:t>
      </w:r>
      <w:r w:rsidRPr="00E07117">
        <w:rPr>
          <w:color w:val="000000"/>
          <w:szCs w:val="32"/>
        </w:rPr>
        <w:t>0</w:t>
      </w:r>
      <w:r w:rsidRPr="00E07117">
        <w:rPr>
          <w:rFonts w:hint="eastAsia"/>
          <w:color w:val="000000"/>
          <w:szCs w:val="32"/>
        </w:rPr>
        <w:t>万元，该科目未申请年初财政拨款预算，比上年决算无增减变化；决算数与预算数相同，无增减变化。</w:t>
      </w:r>
    </w:p>
    <w:p w:rsidR="007B30CB" w:rsidRPr="00E07117" w:rsidRDefault="007B30CB" w:rsidP="00B53758">
      <w:pPr>
        <w:widowControl/>
        <w:shd w:val="clear" w:color="auto" w:fill="FFFFFF"/>
        <w:ind w:firstLine="640"/>
        <w:rPr>
          <w:color w:val="000000"/>
          <w:szCs w:val="32"/>
        </w:rPr>
      </w:pPr>
      <w:r w:rsidRPr="00E07117">
        <w:rPr>
          <w:rFonts w:hint="eastAsia"/>
          <w:color w:val="000000"/>
          <w:szCs w:val="32"/>
        </w:rPr>
        <w:t>（</w:t>
      </w:r>
      <w:r w:rsidRPr="00E07117">
        <w:rPr>
          <w:color w:val="000000"/>
          <w:szCs w:val="32"/>
        </w:rPr>
        <w:t>2</w:t>
      </w:r>
      <w:r w:rsidRPr="00E07117">
        <w:rPr>
          <w:rFonts w:hint="eastAsia"/>
          <w:color w:val="000000"/>
          <w:szCs w:val="32"/>
        </w:rPr>
        <w:t>）公务用车运行维护费决算支出</w:t>
      </w:r>
      <w:r w:rsidRPr="00E07117">
        <w:rPr>
          <w:color w:val="000000"/>
          <w:szCs w:val="32"/>
        </w:rPr>
        <w:t>111.10</w:t>
      </w:r>
      <w:r w:rsidRPr="00E07117">
        <w:rPr>
          <w:rFonts w:hint="eastAsia"/>
          <w:color w:val="000000"/>
          <w:szCs w:val="32"/>
        </w:rPr>
        <w:t>万元，完成预算的</w:t>
      </w:r>
      <w:r w:rsidRPr="00E07117">
        <w:rPr>
          <w:color w:val="000000"/>
          <w:szCs w:val="32"/>
        </w:rPr>
        <w:t>84.49%</w:t>
      </w:r>
      <w:r w:rsidRPr="00E07117">
        <w:rPr>
          <w:rFonts w:hint="eastAsia"/>
          <w:color w:val="000000"/>
          <w:szCs w:val="32"/>
        </w:rPr>
        <w:t>，比上年决算增加</w:t>
      </w:r>
      <w:r w:rsidRPr="00E07117">
        <w:rPr>
          <w:color w:val="000000"/>
          <w:szCs w:val="32"/>
        </w:rPr>
        <w:t>57.82</w:t>
      </w:r>
      <w:r w:rsidRPr="00E07117">
        <w:rPr>
          <w:rFonts w:hint="eastAsia"/>
          <w:color w:val="000000"/>
          <w:szCs w:val="32"/>
        </w:rPr>
        <w:t>万元，主要原因为全年不间断创卫整治管理，车辆运行工作量激增。公务用车运行维护费主要用于公务用车维修、保险、油料、过桥过路。</w:t>
      </w:r>
      <w:r w:rsidRPr="00E07117">
        <w:rPr>
          <w:color w:val="000000"/>
          <w:szCs w:val="32"/>
        </w:rPr>
        <w:t>2017</w:t>
      </w:r>
      <w:r w:rsidRPr="00E07117">
        <w:rPr>
          <w:rFonts w:hint="eastAsia"/>
          <w:color w:val="000000"/>
          <w:szCs w:val="32"/>
        </w:rPr>
        <w:t>年使用一般公共预算拨款开支运行维护费的公务用车保有量</w:t>
      </w:r>
      <w:r w:rsidRPr="00E07117">
        <w:rPr>
          <w:color w:val="000000"/>
          <w:szCs w:val="32"/>
        </w:rPr>
        <w:t>51</w:t>
      </w:r>
      <w:r w:rsidRPr="00E07117">
        <w:rPr>
          <w:rFonts w:hint="eastAsia"/>
          <w:color w:val="000000"/>
          <w:szCs w:val="32"/>
        </w:rPr>
        <w:t>辆。</w:t>
      </w:r>
    </w:p>
    <w:p w:rsidR="007B30CB" w:rsidRPr="00E07117" w:rsidRDefault="007B30CB" w:rsidP="00B53758">
      <w:pPr>
        <w:widowControl/>
        <w:shd w:val="clear" w:color="auto" w:fill="FFFFFF"/>
        <w:ind w:firstLine="640"/>
        <w:rPr>
          <w:color w:val="000000"/>
          <w:szCs w:val="32"/>
        </w:rPr>
      </w:pPr>
      <w:r w:rsidRPr="00E07117">
        <w:rPr>
          <w:color w:val="000000"/>
          <w:szCs w:val="32"/>
        </w:rPr>
        <w:t>3</w:t>
      </w:r>
      <w:r w:rsidRPr="00E07117">
        <w:rPr>
          <w:rFonts w:hint="eastAsia"/>
          <w:color w:val="000000"/>
          <w:szCs w:val="32"/>
        </w:rPr>
        <w:t>．公务接待费</w:t>
      </w:r>
      <w:r w:rsidRPr="00E07117">
        <w:rPr>
          <w:color w:val="000000"/>
          <w:szCs w:val="32"/>
        </w:rPr>
        <w:t>1.29</w:t>
      </w:r>
      <w:r w:rsidRPr="00E07117">
        <w:rPr>
          <w:rFonts w:hint="eastAsia"/>
          <w:color w:val="000000"/>
          <w:szCs w:val="32"/>
        </w:rPr>
        <w:t>万元。其中：</w:t>
      </w:r>
    </w:p>
    <w:p w:rsidR="007B30CB" w:rsidRPr="00E07117" w:rsidRDefault="007B30CB" w:rsidP="00A030A9">
      <w:pPr>
        <w:widowControl/>
        <w:shd w:val="clear" w:color="auto" w:fill="FFFFFF"/>
        <w:ind w:firstLine="640"/>
        <w:rPr>
          <w:color w:val="000000"/>
          <w:szCs w:val="32"/>
        </w:rPr>
      </w:pPr>
      <w:r w:rsidRPr="00E07117">
        <w:rPr>
          <w:rFonts w:hint="eastAsia"/>
          <w:color w:val="000000"/>
          <w:szCs w:val="32"/>
        </w:rPr>
        <w:t>（</w:t>
      </w:r>
      <w:r w:rsidRPr="00E07117">
        <w:rPr>
          <w:color w:val="000000"/>
          <w:szCs w:val="32"/>
        </w:rPr>
        <w:t>1</w:t>
      </w:r>
      <w:r w:rsidRPr="00E07117">
        <w:rPr>
          <w:rFonts w:hint="eastAsia"/>
          <w:color w:val="000000"/>
          <w:szCs w:val="32"/>
        </w:rPr>
        <w:t>）外事接待支出</w:t>
      </w:r>
      <w:r w:rsidRPr="00E07117">
        <w:rPr>
          <w:color w:val="000000"/>
          <w:szCs w:val="32"/>
        </w:rPr>
        <w:t>0</w:t>
      </w:r>
      <w:r w:rsidRPr="00E07117">
        <w:rPr>
          <w:rFonts w:hint="eastAsia"/>
          <w:color w:val="000000"/>
          <w:szCs w:val="32"/>
        </w:rPr>
        <w:t>万元，该科目未申请年初财政拨款预算，比上年决算无增减变化；决算数与预算数相同，无增减变化。</w:t>
      </w:r>
    </w:p>
    <w:p w:rsidR="007B30CB" w:rsidRPr="00E07117" w:rsidRDefault="007B30CB" w:rsidP="00B53758">
      <w:pPr>
        <w:widowControl/>
        <w:shd w:val="clear" w:color="auto" w:fill="FFFFFF"/>
        <w:ind w:firstLine="640"/>
        <w:rPr>
          <w:color w:val="000000"/>
          <w:szCs w:val="32"/>
        </w:rPr>
      </w:pPr>
      <w:r w:rsidRPr="00E07117">
        <w:rPr>
          <w:rFonts w:hint="eastAsia"/>
          <w:color w:val="000000"/>
          <w:szCs w:val="32"/>
        </w:rPr>
        <w:t>（</w:t>
      </w:r>
      <w:r w:rsidRPr="00E07117">
        <w:rPr>
          <w:color w:val="000000"/>
          <w:szCs w:val="32"/>
        </w:rPr>
        <w:t>2</w:t>
      </w:r>
      <w:r w:rsidRPr="00E07117">
        <w:rPr>
          <w:rFonts w:hint="eastAsia"/>
          <w:color w:val="000000"/>
          <w:szCs w:val="32"/>
        </w:rPr>
        <w:t>）国内公务接待支出</w:t>
      </w:r>
      <w:r w:rsidRPr="00E07117">
        <w:rPr>
          <w:color w:val="000000"/>
          <w:szCs w:val="32"/>
        </w:rPr>
        <w:t>1.29</w:t>
      </w:r>
      <w:r w:rsidRPr="00E07117">
        <w:rPr>
          <w:rFonts w:hint="eastAsia"/>
          <w:color w:val="000000"/>
          <w:szCs w:val="32"/>
        </w:rPr>
        <w:t>万元，完成预算的</w:t>
      </w:r>
      <w:r w:rsidRPr="00E07117">
        <w:rPr>
          <w:color w:val="000000"/>
          <w:szCs w:val="32"/>
        </w:rPr>
        <w:t>4.78%</w:t>
      </w:r>
      <w:r w:rsidRPr="00E07117">
        <w:rPr>
          <w:rFonts w:hint="eastAsia"/>
          <w:color w:val="000000"/>
          <w:szCs w:val="32"/>
        </w:rPr>
        <w:t>，比上年决算减少</w:t>
      </w:r>
      <w:r w:rsidRPr="00E07117">
        <w:rPr>
          <w:color w:val="000000"/>
          <w:szCs w:val="32"/>
        </w:rPr>
        <w:t>1.55</w:t>
      </w:r>
      <w:r w:rsidRPr="00E07117">
        <w:rPr>
          <w:rFonts w:hint="eastAsia"/>
          <w:color w:val="000000"/>
          <w:szCs w:val="32"/>
        </w:rPr>
        <w:t>万元，贯彻落实中央八项规定，严格执行党政机关公务接待制度，从严控制公务接待支出；决算数小于预算数的主要原因为从严控制相关单位交流工作。国内公务接待主要为接待上级部门检查指导工作及相关单位交流工作发生的接待支出等，</w:t>
      </w:r>
      <w:r>
        <w:rPr>
          <w:color w:val="000000"/>
          <w:szCs w:val="32"/>
        </w:rPr>
        <w:t>2017</w:t>
      </w:r>
      <w:r w:rsidRPr="00E07117">
        <w:rPr>
          <w:rFonts w:hint="eastAsia"/>
          <w:color w:val="000000"/>
          <w:szCs w:val="32"/>
        </w:rPr>
        <w:t>年使用一般公共预算拨款开支的国内公务接待</w:t>
      </w:r>
      <w:r w:rsidRPr="00E07117">
        <w:rPr>
          <w:color w:val="000000"/>
          <w:szCs w:val="32"/>
        </w:rPr>
        <w:t>11</w:t>
      </w:r>
      <w:r w:rsidRPr="00E07117">
        <w:rPr>
          <w:rFonts w:hint="eastAsia"/>
          <w:color w:val="000000"/>
          <w:szCs w:val="32"/>
        </w:rPr>
        <w:t>批次，</w:t>
      </w:r>
      <w:r w:rsidRPr="00E07117">
        <w:rPr>
          <w:color w:val="000000"/>
          <w:szCs w:val="32"/>
        </w:rPr>
        <w:t>112</w:t>
      </w:r>
      <w:r w:rsidRPr="00E07117">
        <w:rPr>
          <w:rFonts w:hint="eastAsia"/>
          <w:color w:val="000000"/>
          <w:szCs w:val="32"/>
        </w:rPr>
        <w:t>人次。主要为接待相关单位交流工作发生的接待支出。</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年度一般公共预算财政拨款安排的会议费决算支出</w:t>
      </w:r>
      <w:r w:rsidRPr="00E07117">
        <w:rPr>
          <w:color w:val="000000"/>
          <w:szCs w:val="32"/>
        </w:rPr>
        <w:t>17.23</w:t>
      </w:r>
      <w:r w:rsidRPr="00E07117">
        <w:rPr>
          <w:rFonts w:hint="eastAsia"/>
          <w:color w:val="000000"/>
          <w:szCs w:val="32"/>
        </w:rPr>
        <w:t>万元，完成预算的</w:t>
      </w:r>
      <w:r w:rsidRPr="00E07117">
        <w:rPr>
          <w:color w:val="000000"/>
          <w:szCs w:val="32"/>
        </w:rPr>
        <w:t>46.99%</w:t>
      </w:r>
      <w:r w:rsidRPr="00E07117">
        <w:rPr>
          <w:rFonts w:hint="eastAsia"/>
          <w:color w:val="000000"/>
          <w:szCs w:val="32"/>
        </w:rPr>
        <w:t>，比上年决算增加</w:t>
      </w:r>
      <w:r w:rsidRPr="00E07117">
        <w:rPr>
          <w:color w:val="000000"/>
          <w:szCs w:val="32"/>
        </w:rPr>
        <w:t>15.26</w:t>
      </w:r>
      <w:r w:rsidRPr="00E07117">
        <w:rPr>
          <w:rFonts w:hint="eastAsia"/>
          <w:color w:val="000000"/>
          <w:szCs w:val="32"/>
        </w:rPr>
        <w:t>万元，主要原因为按计划召开部分会议；决算数小于预算数的主要原因为贯彻落实中央“八项规定”精神和厉行节约要求，压缩各项开支。</w:t>
      </w:r>
      <w:r>
        <w:rPr>
          <w:color w:val="000000"/>
          <w:szCs w:val="32"/>
        </w:rPr>
        <w:t>2017</w:t>
      </w:r>
      <w:r w:rsidRPr="00E07117">
        <w:rPr>
          <w:rFonts w:hint="eastAsia"/>
          <w:color w:val="000000"/>
          <w:szCs w:val="32"/>
        </w:rPr>
        <w:t>年度全年召开会议</w:t>
      </w:r>
      <w:r w:rsidRPr="00E07117">
        <w:rPr>
          <w:color w:val="000000"/>
          <w:szCs w:val="32"/>
        </w:rPr>
        <w:t>12</w:t>
      </w:r>
      <w:r w:rsidRPr="00E07117">
        <w:rPr>
          <w:rFonts w:hint="eastAsia"/>
          <w:color w:val="000000"/>
          <w:szCs w:val="32"/>
        </w:rPr>
        <w:t>个，参加会议</w:t>
      </w:r>
      <w:r w:rsidRPr="00E07117">
        <w:rPr>
          <w:color w:val="000000"/>
          <w:szCs w:val="32"/>
        </w:rPr>
        <w:t>291</w:t>
      </w:r>
      <w:r w:rsidRPr="00E07117">
        <w:rPr>
          <w:rFonts w:hint="eastAsia"/>
          <w:color w:val="000000"/>
          <w:szCs w:val="32"/>
        </w:rPr>
        <w:t>人次。主要为参加上级部门、相关单位召开的会议和部门内部工作会议等。</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年度一般公共预算财政拨款安排的培训费决算支出</w:t>
      </w:r>
      <w:r w:rsidRPr="00E07117">
        <w:rPr>
          <w:color w:val="000000"/>
          <w:szCs w:val="32"/>
        </w:rPr>
        <w:t>35.63</w:t>
      </w:r>
      <w:r w:rsidRPr="00E07117">
        <w:rPr>
          <w:rFonts w:hint="eastAsia"/>
          <w:color w:val="000000"/>
          <w:szCs w:val="32"/>
        </w:rPr>
        <w:t>万元，完成预算的</w:t>
      </w:r>
      <w:r w:rsidRPr="00E07117">
        <w:rPr>
          <w:color w:val="000000"/>
          <w:szCs w:val="32"/>
        </w:rPr>
        <w:t>71.89%</w:t>
      </w:r>
      <w:r w:rsidRPr="00E07117">
        <w:rPr>
          <w:rFonts w:hint="eastAsia"/>
          <w:color w:val="000000"/>
          <w:szCs w:val="32"/>
        </w:rPr>
        <w:t>，比上年决算增加</w:t>
      </w:r>
      <w:r w:rsidRPr="00E07117">
        <w:rPr>
          <w:color w:val="000000"/>
          <w:szCs w:val="32"/>
        </w:rPr>
        <w:t>30.5</w:t>
      </w:r>
      <w:r w:rsidRPr="00E07117">
        <w:rPr>
          <w:rFonts w:hint="eastAsia"/>
          <w:color w:val="000000"/>
          <w:szCs w:val="32"/>
        </w:rPr>
        <w:t>万元，主要原因为按计划落实职工培训计划；决算数小于预算数的主要原因为贯彻落实中央“八项规定”精神和厉行节约要求，压缩各项开支。</w:t>
      </w:r>
      <w:r w:rsidRPr="00E07117">
        <w:rPr>
          <w:color w:val="000000"/>
          <w:szCs w:val="32"/>
        </w:rPr>
        <w:t>2017</w:t>
      </w:r>
      <w:r w:rsidRPr="00E07117">
        <w:rPr>
          <w:rFonts w:hint="eastAsia"/>
          <w:color w:val="000000"/>
          <w:szCs w:val="32"/>
        </w:rPr>
        <w:t>年度全年组织培训</w:t>
      </w:r>
      <w:r w:rsidRPr="00E07117">
        <w:rPr>
          <w:color w:val="000000"/>
          <w:szCs w:val="32"/>
        </w:rPr>
        <w:t>39</w:t>
      </w:r>
      <w:r w:rsidRPr="00E07117">
        <w:rPr>
          <w:rFonts w:hint="eastAsia"/>
          <w:color w:val="000000"/>
          <w:szCs w:val="32"/>
        </w:rPr>
        <w:t>个，组织培训</w:t>
      </w:r>
      <w:r w:rsidRPr="00E07117">
        <w:rPr>
          <w:color w:val="000000"/>
          <w:szCs w:val="32"/>
        </w:rPr>
        <w:t>603</w:t>
      </w:r>
      <w:r w:rsidRPr="00E07117">
        <w:rPr>
          <w:rFonts w:hint="eastAsia"/>
          <w:color w:val="000000"/>
          <w:szCs w:val="32"/>
        </w:rPr>
        <w:t>人次。主要为参加上级部门和相关单位组织的培训和部门内部职工培训等。</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十、政府性基金预算财政拨款收入支出决算情况说明</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连云港市城市管理局</w:t>
      </w:r>
      <w:r w:rsidRPr="00E07117">
        <w:rPr>
          <w:color w:val="000000"/>
          <w:szCs w:val="32"/>
        </w:rPr>
        <w:t>2017</w:t>
      </w:r>
      <w:r w:rsidRPr="00E07117">
        <w:rPr>
          <w:rFonts w:hint="eastAsia"/>
          <w:color w:val="000000"/>
          <w:szCs w:val="32"/>
        </w:rPr>
        <w:t>年政府性基金预算财政拨款年初结转和结余</w:t>
      </w:r>
      <w:r w:rsidRPr="00E07117">
        <w:rPr>
          <w:color w:val="000000"/>
          <w:szCs w:val="32"/>
        </w:rPr>
        <w:t>230.92</w:t>
      </w:r>
      <w:r w:rsidRPr="00E07117">
        <w:rPr>
          <w:rFonts w:hint="eastAsia"/>
          <w:color w:val="000000"/>
          <w:szCs w:val="32"/>
        </w:rPr>
        <w:t>万元，本年收入决算</w:t>
      </w:r>
      <w:r w:rsidRPr="00E07117">
        <w:rPr>
          <w:color w:val="000000"/>
          <w:szCs w:val="32"/>
        </w:rPr>
        <w:t>197</w:t>
      </w:r>
      <w:r w:rsidRPr="00E07117">
        <w:rPr>
          <w:rFonts w:hint="eastAsia"/>
          <w:color w:val="000000"/>
          <w:szCs w:val="32"/>
        </w:rPr>
        <w:t>万元，本年支出决算</w:t>
      </w:r>
      <w:r w:rsidRPr="00E07117">
        <w:rPr>
          <w:color w:val="000000"/>
          <w:szCs w:val="32"/>
        </w:rPr>
        <w:t>373.24</w:t>
      </w:r>
      <w:r w:rsidRPr="00E07117">
        <w:rPr>
          <w:rFonts w:hint="eastAsia"/>
          <w:color w:val="000000"/>
          <w:szCs w:val="32"/>
        </w:rPr>
        <w:t>万元，年末结转和结余</w:t>
      </w:r>
      <w:r w:rsidRPr="00E07117">
        <w:rPr>
          <w:color w:val="000000"/>
          <w:szCs w:val="32"/>
        </w:rPr>
        <w:t>54.68</w:t>
      </w:r>
      <w:r w:rsidRPr="00E07117">
        <w:rPr>
          <w:rFonts w:hint="eastAsia"/>
          <w:color w:val="000000"/>
          <w:szCs w:val="32"/>
        </w:rPr>
        <w:t>万元。具体支出情况如下：</w:t>
      </w:r>
    </w:p>
    <w:p w:rsidR="007B30CB" w:rsidRPr="00E07117" w:rsidRDefault="007B30CB" w:rsidP="00280799">
      <w:pPr>
        <w:spacing w:line="560" w:lineRule="exact"/>
        <w:ind w:firstLineChars="200" w:firstLine="31680"/>
        <w:rPr>
          <w:color w:val="000000"/>
          <w:szCs w:val="32"/>
        </w:rPr>
      </w:pPr>
      <w:r w:rsidRPr="00E07117">
        <w:rPr>
          <w:color w:val="000000"/>
          <w:szCs w:val="32"/>
        </w:rPr>
        <w:t>1</w:t>
      </w:r>
      <w:r w:rsidRPr="00E07117">
        <w:rPr>
          <w:rFonts w:hint="eastAsia"/>
          <w:color w:val="000000"/>
          <w:szCs w:val="32"/>
        </w:rPr>
        <w:t>．城乡社区支出（类）国有土地使用权出让收入及对应专项债务收入安排的支出（款）城市建设支出（项）支出决算</w:t>
      </w:r>
      <w:r w:rsidRPr="00E07117">
        <w:rPr>
          <w:color w:val="000000"/>
          <w:szCs w:val="32"/>
        </w:rPr>
        <w:t>228</w:t>
      </w:r>
      <w:r w:rsidRPr="00E07117">
        <w:rPr>
          <w:rFonts w:hint="eastAsia"/>
          <w:color w:val="000000"/>
          <w:szCs w:val="32"/>
        </w:rPr>
        <w:t>万元，主要用于基础设施建设。</w:t>
      </w:r>
    </w:p>
    <w:p w:rsidR="007B30CB" w:rsidRPr="00E07117" w:rsidRDefault="007B30CB" w:rsidP="00280799">
      <w:pPr>
        <w:spacing w:line="560" w:lineRule="exact"/>
        <w:ind w:firstLineChars="200" w:firstLine="31680"/>
        <w:rPr>
          <w:color w:val="000000"/>
          <w:szCs w:val="32"/>
        </w:rPr>
      </w:pPr>
      <w:r w:rsidRPr="00E07117">
        <w:rPr>
          <w:color w:val="000000"/>
          <w:szCs w:val="32"/>
        </w:rPr>
        <w:t>2</w:t>
      </w:r>
      <w:r w:rsidRPr="00E07117">
        <w:rPr>
          <w:rFonts w:hint="eastAsia"/>
          <w:color w:val="000000"/>
          <w:szCs w:val="32"/>
        </w:rPr>
        <w:t>．城乡社区支出（类）城市公用事业附加及对应专项债务收入安排的支出（款）其他城市公用事业附加安排的支出（项）</w:t>
      </w:r>
      <w:r w:rsidRPr="00E07117">
        <w:rPr>
          <w:color w:val="000000"/>
          <w:szCs w:val="32"/>
        </w:rPr>
        <w:t>145.24</w:t>
      </w:r>
      <w:r w:rsidRPr="00E07117">
        <w:rPr>
          <w:rFonts w:hint="eastAsia"/>
          <w:color w:val="000000"/>
          <w:szCs w:val="32"/>
        </w:rPr>
        <w:t>万元，主要用于城市管理综合行政执法、加强城市市容和环境卫生管理等方面。</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十一、机关运行经费支出决算情况说明</w:t>
      </w:r>
    </w:p>
    <w:p w:rsidR="007B30CB" w:rsidRPr="00E07117" w:rsidRDefault="007B30CB" w:rsidP="00280799">
      <w:pPr>
        <w:spacing w:line="560" w:lineRule="exact"/>
        <w:ind w:firstLineChars="200" w:firstLine="31680"/>
        <w:rPr>
          <w:color w:val="000000"/>
          <w:szCs w:val="32"/>
        </w:rPr>
      </w:pPr>
      <w:r w:rsidRPr="00E07117">
        <w:rPr>
          <w:color w:val="000000"/>
          <w:szCs w:val="32"/>
        </w:rPr>
        <w:t>2017</w:t>
      </w:r>
      <w:r w:rsidRPr="00E07117">
        <w:rPr>
          <w:rFonts w:hint="eastAsia"/>
          <w:color w:val="000000"/>
          <w:szCs w:val="32"/>
        </w:rPr>
        <w:t>年本部门机关运行经费支出</w:t>
      </w:r>
      <w:r w:rsidRPr="00E07117">
        <w:rPr>
          <w:color w:val="000000"/>
          <w:szCs w:val="32"/>
        </w:rPr>
        <w:t>608.06</w:t>
      </w:r>
      <w:r>
        <w:rPr>
          <w:rFonts w:hint="eastAsia"/>
          <w:color w:val="000000"/>
          <w:szCs w:val="32"/>
        </w:rPr>
        <w:t>万元，</w:t>
      </w:r>
      <w:r w:rsidRPr="00E07117">
        <w:rPr>
          <w:rFonts w:hint="eastAsia"/>
          <w:color w:val="000000"/>
          <w:szCs w:val="32"/>
        </w:rPr>
        <w:t>比</w:t>
      </w:r>
      <w:r w:rsidRPr="00E07117">
        <w:rPr>
          <w:color w:val="000000"/>
          <w:szCs w:val="32"/>
        </w:rPr>
        <w:t>2016</w:t>
      </w:r>
      <w:r w:rsidRPr="00E07117">
        <w:rPr>
          <w:rFonts w:hint="eastAsia"/>
          <w:color w:val="000000"/>
          <w:szCs w:val="32"/>
        </w:rPr>
        <w:t>年增加</w:t>
      </w:r>
      <w:r w:rsidRPr="00E07117">
        <w:rPr>
          <w:color w:val="000000"/>
          <w:szCs w:val="32"/>
        </w:rPr>
        <w:t>338.75</w:t>
      </w:r>
      <w:r w:rsidRPr="00E07117">
        <w:rPr>
          <w:rFonts w:hint="eastAsia"/>
          <w:color w:val="000000"/>
          <w:szCs w:val="32"/>
        </w:rPr>
        <w:t>万元，增长</w:t>
      </w:r>
      <w:r w:rsidRPr="00E07117">
        <w:rPr>
          <w:color w:val="000000"/>
          <w:szCs w:val="32"/>
        </w:rPr>
        <w:t>125.78%</w:t>
      </w:r>
      <w:r w:rsidRPr="00E07117">
        <w:rPr>
          <w:rFonts w:hint="eastAsia"/>
          <w:color w:val="000000"/>
          <w:szCs w:val="32"/>
        </w:rPr>
        <w:t>。主要原因是：公用定额支出标准提高。</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十二、政府采购支出决算情况说明</w:t>
      </w:r>
    </w:p>
    <w:p w:rsidR="007B30CB" w:rsidRPr="00E07117" w:rsidRDefault="007B30CB" w:rsidP="00280799">
      <w:pPr>
        <w:spacing w:line="560" w:lineRule="exact"/>
        <w:ind w:firstLineChars="200" w:firstLine="31680"/>
        <w:rPr>
          <w:color w:val="000000"/>
          <w:szCs w:val="32"/>
        </w:rPr>
      </w:pPr>
      <w:r w:rsidRPr="00E07117">
        <w:rPr>
          <w:color w:val="000000"/>
          <w:szCs w:val="32"/>
        </w:rPr>
        <w:t>2017</w:t>
      </w:r>
      <w:r w:rsidRPr="00E07117">
        <w:rPr>
          <w:rFonts w:hint="eastAsia"/>
          <w:color w:val="000000"/>
          <w:szCs w:val="32"/>
        </w:rPr>
        <w:t>年度政府采购支出总额</w:t>
      </w:r>
      <w:r w:rsidRPr="00E07117">
        <w:rPr>
          <w:color w:val="000000"/>
          <w:szCs w:val="32"/>
        </w:rPr>
        <w:t>417.33</w:t>
      </w:r>
      <w:r w:rsidRPr="00E07117">
        <w:rPr>
          <w:rFonts w:hint="eastAsia"/>
          <w:color w:val="000000"/>
          <w:szCs w:val="32"/>
        </w:rPr>
        <w:t>万元，其中：政府采购货物支出</w:t>
      </w:r>
      <w:r w:rsidRPr="00E07117">
        <w:rPr>
          <w:color w:val="000000"/>
          <w:szCs w:val="32"/>
        </w:rPr>
        <w:t>199.34</w:t>
      </w:r>
      <w:r w:rsidRPr="00E07117">
        <w:rPr>
          <w:rFonts w:hint="eastAsia"/>
          <w:color w:val="000000"/>
          <w:szCs w:val="32"/>
        </w:rPr>
        <w:t>万元、政府采购工程支出</w:t>
      </w:r>
      <w:r w:rsidRPr="00E07117">
        <w:rPr>
          <w:color w:val="000000"/>
          <w:szCs w:val="32"/>
        </w:rPr>
        <w:t>97.99</w:t>
      </w:r>
      <w:r w:rsidRPr="00E07117">
        <w:rPr>
          <w:rFonts w:hint="eastAsia"/>
          <w:color w:val="000000"/>
          <w:szCs w:val="32"/>
        </w:rPr>
        <w:t>万元、政府采购服务支出</w:t>
      </w:r>
      <w:r w:rsidRPr="00E07117">
        <w:rPr>
          <w:color w:val="000000"/>
          <w:szCs w:val="32"/>
        </w:rPr>
        <w:t>120</w:t>
      </w:r>
      <w:r w:rsidRPr="00E07117">
        <w:rPr>
          <w:rFonts w:hint="eastAsia"/>
          <w:color w:val="000000"/>
          <w:szCs w:val="32"/>
        </w:rPr>
        <w:t>万元。授予中小企业合同金额</w:t>
      </w:r>
      <w:r w:rsidRPr="00E07117">
        <w:rPr>
          <w:color w:val="000000"/>
          <w:szCs w:val="32"/>
        </w:rPr>
        <w:t>417.33</w:t>
      </w:r>
      <w:r w:rsidRPr="00E07117">
        <w:rPr>
          <w:rFonts w:hint="eastAsia"/>
          <w:color w:val="000000"/>
          <w:szCs w:val="32"/>
        </w:rPr>
        <w:t>万元，占政府采购支出总额的</w:t>
      </w:r>
      <w:r w:rsidRPr="00E07117">
        <w:rPr>
          <w:color w:val="000000"/>
          <w:szCs w:val="32"/>
        </w:rPr>
        <w:t>100%</w:t>
      </w:r>
      <w:r w:rsidRPr="00E07117">
        <w:rPr>
          <w:rFonts w:hint="eastAsia"/>
          <w:color w:val="000000"/>
          <w:szCs w:val="32"/>
        </w:rPr>
        <w:t>，其中：授予小微企业合同金额</w:t>
      </w:r>
      <w:r w:rsidRPr="00E07117">
        <w:rPr>
          <w:color w:val="000000"/>
          <w:szCs w:val="32"/>
        </w:rPr>
        <w:t>417.33</w:t>
      </w:r>
      <w:r w:rsidRPr="00E07117">
        <w:rPr>
          <w:rFonts w:hint="eastAsia"/>
          <w:color w:val="000000"/>
          <w:szCs w:val="32"/>
        </w:rPr>
        <w:t>万元，占政府采购支出总额的</w:t>
      </w:r>
      <w:r w:rsidRPr="00E07117">
        <w:rPr>
          <w:color w:val="000000"/>
          <w:szCs w:val="32"/>
        </w:rPr>
        <w:t>100%</w:t>
      </w:r>
      <w:r w:rsidRPr="00E07117">
        <w:rPr>
          <w:rFonts w:hint="eastAsia"/>
          <w:color w:val="000000"/>
          <w:szCs w:val="32"/>
        </w:rPr>
        <w:t>。</w:t>
      </w:r>
    </w:p>
    <w:p w:rsidR="007B30CB" w:rsidRPr="00E07117" w:rsidRDefault="007B30CB" w:rsidP="00280799">
      <w:pPr>
        <w:spacing w:line="550" w:lineRule="exact"/>
        <w:ind w:firstLineChars="200" w:firstLine="31680"/>
        <w:rPr>
          <w:rFonts w:ascii="方正黑体_GBK" w:eastAsia="方正黑体_GBK"/>
          <w:color w:val="000000"/>
          <w:szCs w:val="32"/>
        </w:rPr>
      </w:pPr>
      <w:r w:rsidRPr="00E07117">
        <w:rPr>
          <w:rFonts w:ascii="方正黑体_GBK" w:eastAsia="方正黑体_GBK" w:hint="eastAsia"/>
          <w:color w:val="000000"/>
          <w:szCs w:val="32"/>
        </w:rPr>
        <w:t>十三、其他重要事项说明</w:t>
      </w:r>
    </w:p>
    <w:p w:rsidR="007B30CB" w:rsidRPr="00E07117" w:rsidRDefault="007B30CB" w:rsidP="00280799">
      <w:pPr>
        <w:spacing w:line="550" w:lineRule="exact"/>
        <w:ind w:firstLineChars="200" w:firstLine="31680"/>
        <w:rPr>
          <w:rFonts w:eastAsia="方正楷体_GBK"/>
          <w:color w:val="000000"/>
          <w:szCs w:val="32"/>
        </w:rPr>
      </w:pPr>
      <w:r w:rsidRPr="00E07117">
        <w:rPr>
          <w:rFonts w:eastAsia="方正楷体_GBK" w:hint="eastAsia"/>
          <w:color w:val="000000"/>
          <w:szCs w:val="32"/>
        </w:rPr>
        <w:t>（一）国有资产占用情况</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截至</w:t>
      </w:r>
      <w:r w:rsidRPr="00E07117">
        <w:rPr>
          <w:color w:val="000000"/>
          <w:szCs w:val="32"/>
        </w:rPr>
        <w:t>2017</w:t>
      </w:r>
      <w:r w:rsidRPr="00E07117">
        <w:rPr>
          <w:rFonts w:hint="eastAsia"/>
          <w:color w:val="000000"/>
          <w:szCs w:val="32"/>
        </w:rPr>
        <w:t>年</w:t>
      </w:r>
      <w:r w:rsidRPr="00E07117">
        <w:rPr>
          <w:color w:val="000000"/>
          <w:szCs w:val="32"/>
        </w:rPr>
        <w:t>12</w:t>
      </w:r>
      <w:r w:rsidRPr="00E07117">
        <w:rPr>
          <w:rFonts w:hint="eastAsia"/>
          <w:color w:val="000000"/>
          <w:szCs w:val="32"/>
        </w:rPr>
        <w:t>月</w:t>
      </w:r>
      <w:r w:rsidRPr="00E07117">
        <w:rPr>
          <w:color w:val="000000"/>
          <w:szCs w:val="32"/>
        </w:rPr>
        <w:t>31</w:t>
      </w:r>
      <w:r w:rsidRPr="00E07117">
        <w:rPr>
          <w:rFonts w:hint="eastAsia"/>
          <w:color w:val="000000"/>
          <w:szCs w:val="32"/>
        </w:rPr>
        <w:t>日，本部门共有车辆</w:t>
      </w:r>
      <w:r w:rsidRPr="00E07117">
        <w:rPr>
          <w:color w:val="000000"/>
          <w:szCs w:val="32"/>
        </w:rPr>
        <w:t>51</w:t>
      </w:r>
      <w:r w:rsidRPr="00E07117">
        <w:rPr>
          <w:rFonts w:hint="eastAsia"/>
          <w:color w:val="000000"/>
          <w:szCs w:val="32"/>
        </w:rPr>
        <w:t>辆，其中，省部级领导干部用车</w:t>
      </w:r>
      <w:r w:rsidRPr="00E07117">
        <w:rPr>
          <w:color w:val="000000"/>
          <w:szCs w:val="32"/>
        </w:rPr>
        <w:t>0</w:t>
      </w:r>
      <w:r w:rsidRPr="00E07117">
        <w:rPr>
          <w:rFonts w:hint="eastAsia"/>
          <w:color w:val="000000"/>
          <w:szCs w:val="32"/>
        </w:rPr>
        <w:t>辆、</w:t>
      </w:r>
      <w:r w:rsidRPr="00E07117">
        <w:rPr>
          <w:rFonts w:ascii="方正仿宋_GBK" w:hAnsi="Calibri" w:hint="eastAsia"/>
          <w:color w:val="000000"/>
          <w:kern w:val="2"/>
          <w:szCs w:val="32"/>
        </w:rPr>
        <w:t>厅级领导干部用车</w:t>
      </w:r>
      <w:r w:rsidRPr="00E07117">
        <w:rPr>
          <w:color w:val="000000"/>
          <w:szCs w:val="32"/>
        </w:rPr>
        <w:t>0</w:t>
      </w:r>
      <w:r w:rsidRPr="00E07117">
        <w:rPr>
          <w:rFonts w:hint="eastAsia"/>
          <w:color w:val="000000"/>
          <w:szCs w:val="32"/>
        </w:rPr>
        <w:t>辆、一</w:t>
      </w:r>
      <w:bookmarkStart w:id="0" w:name="_GoBack"/>
      <w:bookmarkEnd w:id="0"/>
      <w:r w:rsidRPr="00E07117">
        <w:rPr>
          <w:rFonts w:hint="eastAsia"/>
          <w:color w:val="000000"/>
          <w:szCs w:val="32"/>
        </w:rPr>
        <w:t>般公务用车</w:t>
      </w:r>
      <w:r w:rsidRPr="00E07117">
        <w:rPr>
          <w:color w:val="000000"/>
          <w:szCs w:val="32"/>
        </w:rPr>
        <w:t>9</w:t>
      </w:r>
      <w:r w:rsidRPr="00E07117">
        <w:rPr>
          <w:rFonts w:hint="eastAsia"/>
          <w:color w:val="000000"/>
          <w:szCs w:val="32"/>
        </w:rPr>
        <w:t>辆、一般执法执勤用车</w:t>
      </w:r>
      <w:r w:rsidRPr="00E07117">
        <w:rPr>
          <w:color w:val="000000"/>
          <w:szCs w:val="32"/>
        </w:rPr>
        <w:t>39</w:t>
      </w:r>
      <w:r w:rsidRPr="00E07117">
        <w:rPr>
          <w:rFonts w:hint="eastAsia"/>
          <w:color w:val="000000"/>
          <w:szCs w:val="32"/>
        </w:rPr>
        <w:t>辆、特种专业技术用车</w:t>
      </w:r>
      <w:r w:rsidRPr="00E07117">
        <w:rPr>
          <w:color w:val="000000"/>
          <w:szCs w:val="32"/>
        </w:rPr>
        <w:t>3</w:t>
      </w:r>
      <w:r w:rsidRPr="00E07117">
        <w:rPr>
          <w:rFonts w:hint="eastAsia"/>
          <w:color w:val="000000"/>
          <w:szCs w:val="32"/>
        </w:rPr>
        <w:t>辆；单价</w:t>
      </w:r>
      <w:r w:rsidRPr="00E07117">
        <w:rPr>
          <w:color w:val="000000"/>
          <w:szCs w:val="32"/>
        </w:rPr>
        <w:t>50</w:t>
      </w:r>
      <w:r w:rsidRPr="00E07117">
        <w:rPr>
          <w:rFonts w:hint="eastAsia"/>
          <w:color w:val="000000"/>
          <w:szCs w:val="32"/>
        </w:rPr>
        <w:t>万元（含）以上的通用设备</w:t>
      </w:r>
      <w:r w:rsidRPr="00E07117">
        <w:rPr>
          <w:color w:val="000000"/>
          <w:szCs w:val="32"/>
        </w:rPr>
        <w:t>0</w:t>
      </w:r>
      <w:r w:rsidRPr="00E07117">
        <w:rPr>
          <w:rFonts w:hint="eastAsia"/>
          <w:color w:val="000000"/>
          <w:szCs w:val="32"/>
        </w:rPr>
        <w:t>台（套）；单价</w:t>
      </w:r>
      <w:r w:rsidRPr="00E07117">
        <w:rPr>
          <w:color w:val="000000"/>
          <w:szCs w:val="32"/>
        </w:rPr>
        <w:t>100</w:t>
      </w:r>
      <w:r w:rsidRPr="00E07117">
        <w:rPr>
          <w:rFonts w:hint="eastAsia"/>
          <w:color w:val="000000"/>
          <w:szCs w:val="32"/>
        </w:rPr>
        <w:t>万元（含）以上的专用设备</w:t>
      </w:r>
      <w:r w:rsidRPr="00E07117">
        <w:rPr>
          <w:color w:val="000000"/>
          <w:szCs w:val="32"/>
        </w:rPr>
        <w:t>0</w:t>
      </w:r>
      <w:r w:rsidRPr="00E07117">
        <w:rPr>
          <w:rFonts w:hint="eastAsia"/>
          <w:color w:val="000000"/>
          <w:szCs w:val="32"/>
        </w:rPr>
        <w:t>台（套）。</w:t>
      </w:r>
    </w:p>
    <w:p w:rsidR="007B30CB" w:rsidRPr="00E07117" w:rsidRDefault="007B30CB" w:rsidP="00280799">
      <w:pPr>
        <w:spacing w:line="550" w:lineRule="exact"/>
        <w:ind w:firstLineChars="200" w:firstLine="31680"/>
        <w:rPr>
          <w:rFonts w:eastAsia="方正楷体_GBK"/>
          <w:color w:val="000000"/>
          <w:szCs w:val="32"/>
        </w:rPr>
      </w:pPr>
      <w:r w:rsidRPr="00E07117">
        <w:rPr>
          <w:rFonts w:eastAsia="方正楷体_GBK" w:hint="eastAsia"/>
          <w:color w:val="000000"/>
          <w:szCs w:val="32"/>
        </w:rPr>
        <w:t>（二）预算绩效评价工作开展情况</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本部门</w:t>
      </w:r>
      <w:r w:rsidRPr="00E07117">
        <w:rPr>
          <w:color w:val="000000"/>
          <w:szCs w:val="32"/>
        </w:rPr>
        <w:t>2017</w:t>
      </w:r>
      <w:r w:rsidRPr="00E07117">
        <w:rPr>
          <w:rFonts w:hint="eastAsia"/>
          <w:color w:val="000000"/>
          <w:szCs w:val="32"/>
        </w:rPr>
        <w:t>年度共</w:t>
      </w:r>
      <w:r w:rsidRPr="00E07117">
        <w:rPr>
          <w:color w:val="000000"/>
          <w:szCs w:val="32"/>
        </w:rPr>
        <w:t>6</w:t>
      </w:r>
      <w:r w:rsidRPr="00E07117">
        <w:rPr>
          <w:rFonts w:hint="eastAsia"/>
          <w:color w:val="000000"/>
          <w:szCs w:val="32"/>
        </w:rPr>
        <w:t>个项目开展了绩效评价工作，涉及财政性资金合计</w:t>
      </w:r>
      <w:r w:rsidRPr="00E07117">
        <w:rPr>
          <w:color w:val="000000"/>
          <w:szCs w:val="32"/>
        </w:rPr>
        <w:t>2507.87</w:t>
      </w:r>
      <w:r w:rsidRPr="00E07117">
        <w:rPr>
          <w:rFonts w:hint="eastAsia"/>
          <w:color w:val="000000"/>
          <w:szCs w:val="32"/>
        </w:rPr>
        <w:t>万元。</w:t>
      </w:r>
    </w:p>
    <w:p w:rsidR="007B30CB" w:rsidRPr="00E07117" w:rsidRDefault="007B30CB" w:rsidP="00280799">
      <w:pPr>
        <w:spacing w:line="550" w:lineRule="exact"/>
        <w:ind w:firstLineChars="200" w:firstLine="31680"/>
        <w:rPr>
          <w:rFonts w:eastAsia="方正楷体_GBK"/>
          <w:color w:val="000000"/>
          <w:szCs w:val="32"/>
        </w:rPr>
      </w:pPr>
      <w:r w:rsidRPr="00E07117">
        <w:rPr>
          <w:rFonts w:eastAsia="方正楷体_GBK" w:hint="eastAsia"/>
          <w:color w:val="000000"/>
          <w:szCs w:val="32"/>
        </w:rPr>
        <w:t>（三）国有资本预算收支决算情况</w:t>
      </w:r>
    </w:p>
    <w:p w:rsidR="007B30CB" w:rsidRPr="00E07117" w:rsidRDefault="007B30CB" w:rsidP="00280799">
      <w:pPr>
        <w:spacing w:line="560" w:lineRule="exact"/>
        <w:ind w:firstLineChars="200" w:firstLine="31680"/>
        <w:rPr>
          <w:color w:val="000000"/>
          <w:szCs w:val="32"/>
        </w:rPr>
      </w:pPr>
      <w:r w:rsidRPr="00E07117">
        <w:rPr>
          <w:rFonts w:hint="eastAsia"/>
          <w:color w:val="000000"/>
          <w:szCs w:val="32"/>
        </w:rPr>
        <w:t>本部门</w:t>
      </w:r>
      <w:r w:rsidRPr="00E07117">
        <w:rPr>
          <w:color w:val="000000"/>
          <w:szCs w:val="32"/>
        </w:rPr>
        <w:t>2017</w:t>
      </w:r>
      <w:r w:rsidRPr="00E07117">
        <w:rPr>
          <w:rFonts w:hint="eastAsia"/>
          <w:color w:val="000000"/>
          <w:szCs w:val="32"/>
        </w:rPr>
        <w:t>年度国有资本经营预算收入决算</w:t>
      </w:r>
      <w:r w:rsidRPr="00E07117">
        <w:rPr>
          <w:color w:val="000000"/>
          <w:szCs w:val="32"/>
        </w:rPr>
        <w:t>0</w:t>
      </w:r>
      <w:r w:rsidRPr="00E07117">
        <w:rPr>
          <w:rFonts w:hint="eastAsia"/>
          <w:color w:val="000000"/>
          <w:szCs w:val="32"/>
        </w:rPr>
        <w:t>万元，比</w:t>
      </w:r>
      <w:r w:rsidRPr="00E07117">
        <w:rPr>
          <w:color w:val="000000"/>
          <w:szCs w:val="32"/>
        </w:rPr>
        <w:t>2016</w:t>
      </w:r>
      <w:r w:rsidRPr="00E07117">
        <w:rPr>
          <w:rFonts w:hint="eastAsia"/>
          <w:color w:val="000000"/>
          <w:szCs w:val="32"/>
        </w:rPr>
        <w:t>年无增减变化，与上年相同。支出决算</w:t>
      </w:r>
      <w:r w:rsidRPr="00E07117">
        <w:rPr>
          <w:color w:val="000000"/>
          <w:szCs w:val="32"/>
        </w:rPr>
        <w:t>0</w:t>
      </w:r>
      <w:r w:rsidRPr="00E07117">
        <w:rPr>
          <w:rFonts w:hint="eastAsia"/>
          <w:color w:val="000000"/>
          <w:szCs w:val="32"/>
        </w:rPr>
        <w:t>万元，比</w:t>
      </w:r>
      <w:r w:rsidRPr="00E07117">
        <w:rPr>
          <w:color w:val="000000"/>
          <w:szCs w:val="32"/>
        </w:rPr>
        <w:t>2016</w:t>
      </w:r>
      <w:r w:rsidRPr="00E07117">
        <w:rPr>
          <w:rFonts w:hint="eastAsia"/>
          <w:color w:val="000000"/>
          <w:szCs w:val="32"/>
        </w:rPr>
        <w:t>年无增减变化，与上年相同。</w:t>
      </w:r>
    </w:p>
    <w:p w:rsidR="007B30CB" w:rsidRPr="00E07117" w:rsidRDefault="007B30CB" w:rsidP="00264E9F">
      <w:pPr>
        <w:spacing w:line="560" w:lineRule="exact"/>
        <w:ind w:firstLine="0"/>
        <w:rPr>
          <w:color w:val="000000"/>
          <w:szCs w:val="32"/>
        </w:rPr>
      </w:pPr>
    </w:p>
    <w:p w:rsidR="007B30CB" w:rsidRPr="00E07117" w:rsidRDefault="007B30CB" w:rsidP="00264E9F">
      <w:pPr>
        <w:spacing w:line="560" w:lineRule="exact"/>
        <w:ind w:firstLine="0"/>
        <w:rPr>
          <w:color w:val="000000"/>
          <w:szCs w:val="32"/>
        </w:rPr>
      </w:pPr>
    </w:p>
    <w:p w:rsidR="007B30CB" w:rsidRPr="00E07117" w:rsidRDefault="007B30CB" w:rsidP="00264E9F">
      <w:pPr>
        <w:spacing w:line="560" w:lineRule="exact"/>
        <w:ind w:firstLine="0"/>
        <w:jc w:val="center"/>
        <w:rPr>
          <w:rFonts w:ascii="方正小标宋简体" w:eastAsia="方正小标宋简体"/>
          <w:color w:val="000000"/>
          <w:sz w:val="44"/>
          <w:szCs w:val="44"/>
        </w:rPr>
      </w:pPr>
      <w:r w:rsidRPr="00E07117">
        <w:rPr>
          <w:rFonts w:ascii="方正小标宋简体" w:eastAsia="方正小标宋简体" w:hint="eastAsia"/>
          <w:color w:val="000000"/>
          <w:sz w:val="44"/>
          <w:szCs w:val="44"/>
        </w:rPr>
        <w:t>第四部分　名词解释</w:t>
      </w:r>
    </w:p>
    <w:p w:rsidR="007B30CB" w:rsidRPr="00E07117" w:rsidRDefault="007B30CB" w:rsidP="00280799">
      <w:pPr>
        <w:spacing w:line="560" w:lineRule="exact"/>
        <w:ind w:firstLineChars="200" w:firstLine="31680"/>
        <w:rPr>
          <w:rFonts w:ascii="方正黑体_GBK" w:eastAsia="方正黑体_GBK"/>
          <w:color w:val="000000"/>
          <w:szCs w:val="32"/>
        </w:rPr>
      </w:pP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一、财政拨款收入：</w:t>
      </w:r>
      <w:r w:rsidRPr="00E07117">
        <w:rPr>
          <w:rFonts w:hint="eastAsia"/>
          <w:color w:val="000000"/>
          <w:szCs w:val="32"/>
        </w:rPr>
        <w:t>指单位本年度从财政部门取得的财政拨款。</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二、上级补助收入：</w:t>
      </w:r>
      <w:r w:rsidRPr="00E07117">
        <w:rPr>
          <w:rFonts w:hint="eastAsia"/>
          <w:color w:val="000000"/>
          <w:szCs w:val="32"/>
        </w:rPr>
        <w:t>指事业单位从主管部门和上级单位取得的非财政补助收入。</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三、事业收入：</w:t>
      </w:r>
      <w:r w:rsidRPr="00E07117">
        <w:rPr>
          <w:rFonts w:hint="eastAsia"/>
          <w:color w:val="000000"/>
          <w:szCs w:val="32"/>
        </w:rPr>
        <w:t>指事业单位开展专业业务活动及其辅助活动取得的收入，事业单位收到的财政专户实际核拨的教育收费等资金在此反映。</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四、经营收入：</w:t>
      </w:r>
      <w:r w:rsidRPr="00E07117">
        <w:rPr>
          <w:rFonts w:hint="eastAsia"/>
          <w:color w:val="000000"/>
          <w:szCs w:val="32"/>
        </w:rPr>
        <w:t>指事业单位在专业业务活动及其辅助活动之外开展非独立核算经营活动取得的收入。</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五、附属单位缴款：</w:t>
      </w:r>
      <w:r w:rsidRPr="00E07117">
        <w:rPr>
          <w:rFonts w:hint="eastAsia"/>
          <w:color w:val="000000"/>
          <w:szCs w:val="32"/>
        </w:rPr>
        <w:t>指事业单位附属独立核算单位按照有关规定上缴的收入。</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六、其他收入：</w:t>
      </w:r>
      <w:r w:rsidRPr="00E07117">
        <w:rPr>
          <w:rFonts w:hint="eastAsia"/>
          <w:color w:val="000000"/>
          <w:szCs w:val="32"/>
        </w:rPr>
        <w:t>指单位取得的除上述</w:t>
      </w:r>
      <w:r w:rsidRPr="00E07117">
        <w:rPr>
          <w:color w:val="000000"/>
          <w:szCs w:val="32"/>
        </w:rPr>
        <w:t>“</w:t>
      </w:r>
      <w:r w:rsidRPr="00E07117">
        <w:rPr>
          <w:rFonts w:hint="eastAsia"/>
          <w:color w:val="000000"/>
          <w:szCs w:val="32"/>
        </w:rPr>
        <w:t>财政拨款收入</w:t>
      </w:r>
      <w:r w:rsidRPr="00E07117">
        <w:rPr>
          <w:color w:val="000000"/>
          <w:szCs w:val="32"/>
        </w:rPr>
        <w:t>”</w:t>
      </w:r>
      <w:r w:rsidRPr="00E07117">
        <w:rPr>
          <w:rFonts w:hint="eastAsia"/>
          <w:color w:val="000000"/>
          <w:szCs w:val="32"/>
        </w:rPr>
        <w:t>、</w:t>
      </w:r>
      <w:r w:rsidRPr="00E07117">
        <w:rPr>
          <w:color w:val="000000"/>
          <w:szCs w:val="32"/>
        </w:rPr>
        <w:t>“</w:t>
      </w:r>
      <w:r w:rsidRPr="00E07117">
        <w:rPr>
          <w:rFonts w:hint="eastAsia"/>
          <w:color w:val="000000"/>
          <w:szCs w:val="32"/>
        </w:rPr>
        <w:t>事业收入</w:t>
      </w:r>
      <w:r w:rsidRPr="00E07117">
        <w:rPr>
          <w:color w:val="000000"/>
          <w:szCs w:val="32"/>
        </w:rPr>
        <w:t>”</w:t>
      </w:r>
      <w:r w:rsidRPr="00E07117">
        <w:rPr>
          <w:rFonts w:hint="eastAsia"/>
          <w:color w:val="000000"/>
          <w:szCs w:val="32"/>
        </w:rPr>
        <w:t>、</w:t>
      </w:r>
      <w:r w:rsidRPr="00E07117">
        <w:rPr>
          <w:color w:val="000000"/>
          <w:szCs w:val="32"/>
        </w:rPr>
        <w:t>“</w:t>
      </w:r>
      <w:r w:rsidRPr="00E07117">
        <w:rPr>
          <w:rFonts w:hint="eastAsia"/>
          <w:color w:val="000000"/>
          <w:szCs w:val="32"/>
        </w:rPr>
        <w:t>经营收入</w:t>
      </w:r>
      <w:r w:rsidRPr="00E07117">
        <w:rPr>
          <w:color w:val="000000"/>
          <w:szCs w:val="32"/>
        </w:rPr>
        <w:t>”</w:t>
      </w:r>
      <w:r w:rsidRPr="00E07117">
        <w:rPr>
          <w:rFonts w:hint="eastAsia"/>
          <w:color w:val="000000"/>
          <w:szCs w:val="32"/>
        </w:rPr>
        <w:t>等以外的各项收入。</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七、用事业基金弥补收支差额：</w:t>
      </w:r>
      <w:r w:rsidRPr="00E07117">
        <w:rPr>
          <w:rFonts w:hint="eastAsia"/>
          <w:color w:val="000000"/>
          <w:szCs w:val="32"/>
        </w:rPr>
        <w:t>指事业单位用事业基金弥补当年收支差额的数额。</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八、年初结转和结余：</w:t>
      </w:r>
      <w:r w:rsidRPr="00E07117">
        <w:rPr>
          <w:rFonts w:hint="eastAsia"/>
          <w:color w:val="000000"/>
          <w:szCs w:val="32"/>
        </w:rPr>
        <w:t>指单位上年结转本年使用的基本支出结转、项目支出结转和结余和经营结余。</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九、结余分配：</w:t>
      </w:r>
      <w:r w:rsidRPr="00E07117">
        <w:rPr>
          <w:rFonts w:hint="eastAsia"/>
          <w:color w:val="000000"/>
          <w:szCs w:val="32"/>
        </w:rPr>
        <w:t>指事业单位按规定对非财政补助结余资金提取的职工福利基金、事业基金和缴纳的所得税，以及减少单位按规定应缴回的基本建设竣工项目结余资金。</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十、年末结转和结余资金：</w:t>
      </w:r>
      <w:r w:rsidRPr="00E07117">
        <w:rPr>
          <w:rFonts w:hint="eastAsia"/>
          <w:color w:val="000000"/>
          <w:szCs w:val="32"/>
        </w:rPr>
        <w:t>指本年度或以前年度预算安排、因客观条件发生变化无法按原计划实施，需要延迟到以后年度按有关规定继续使用的资金。</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十一、基本支出：</w:t>
      </w:r>
      <w:r w:rsidRPr="00E07117">
        <w:rPr>
          <w:rFonts w:hint="eastAsia"/>
          <w:color w:val="000000"/>
          <w:szCs w:val="32"/>
        </w:rPr>
        <w:t>指为保障机构正常运转、完成日常工作任务而发生的人员支出和公用支出。</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十二、项目支出：</w:t>
      </w:r>
      <w:r w:rsidRPr="00E07117">
        <w:rPr>
          <w:rFonts w:hint="eastAsia"/>
          <w:color w:val="000000"/>
          <w:szCs w:val="32"/>
        </w:rPr>
        <w:t>指在基本支出之外为完成特定的行政任务或事业发展目标所发生的支出。</w:t>
      </w:r>
    </w:p>
    <w:p w:rsidR="007B30CB" w:rsidRPr="00E07117" w:rsidRDefault="007B30CB" w:rsidP="00280799">
      <w:pPr>
        <w:spacing w:line="550" w:lineRule="exact"/>
        <w:ind w:firstLineChars="200" w:firstLine="31680"/>
        <w:rPr>
          <w:i/>
          <w:color w:val="000000"/>
          <w:szCs w:val="32"/>
        </w:rPr>
      </w:pPr>
      <w:r w:rsidRPr="00E07117">
        <w:rPr>
          <w:rFonts w:ascii="方正黑体_GBK" w:eastAsia="方正黑体_GBK" w:hint="eastAsia"/>
          <w:color w:val="000000"/>
          <w:szCs w:val="32"/>
        </w:rPr>
        <w:t>十三、上缴上级支出：</w:t>
      </w:r>
      <w:r w:rsidRPr="00E07117">
        <w:rPr>
          <w:rFonts w:hint="eastAsia"/>
          <w:color w:val="000000"/>
          <w:szCs w:val="32"/>
        </w:rPr>
        <w:t>指事业单位按照财政部门和主管部门的规定上缴上级单位的支出。</w:t>
      </w:r>
    </w:p>
    <w:p w:rsidR="007B30CB" w:rsidRPr="00E07117" w:rsidRDefault="007B30CB" w:rsidP="00280799">
      <w:pPr>
        <w:spacing w:line="550" w:lineRule="exact"/>
        <w:ind w:firstLineChars="200" w:firstLine="31680"/>
        <w:rPr>
          <w:b/>
          <w:color w:val="000000"/>
          <w:szCs w:val="32"/>
        </w:rPr>
      </w:pPr>
      <w:r w:rsidRPr="00E07117">
        <w:rPr>
          <w:rFonts w:ascii="方正黑体_GBK" w:eastAsia="方正黑体_GBK" w:hint="eastAsia"/>
          <w:color w:val="000000"/>
          <w:szCs w:val="32"/>
        </w:rPr>
        <w:t>十四、经营支出：</w:t>
      </w:r>
      <w:r w:rsidRPr="00E07117">
        <w:rPr>
          <w:rFonts w:hint="eastAsia"/>
          <w:color w:val="000000"/>
          <w:szCs w:val="32"/>
        </w:rPr>
        <w:t>指事业单位在专业业务活动及其辅助活动之外开展非独立核算经营活动发生的支出。</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十五、对附属单位补助支出：</w:t>
      </w:r>
      <w:r w:rsidRPr="00E07117">
        <w:rPr>
          <w:rFonts w:hint="eastAsia"/>
          <w:color w:val="000000"/>
          <w:szCs w:val="32"/>
        </w:rPr>
        <w:t>指事业单位用财政补助收入之外的收入对附属单位补助发生的支出。</w:t>
      </w:r>
    </w:p>
    <w:p w:rsidR="007B30CB" w:rsidRPr="00E07117" w:rsidRDefault="007B30CB" w:rsidP="00280799">
      <w:pPr>
        <w:spacing w:line="550" w:lineRule="exact"/>
        <w:ind w:firstLineChars="200" w:firstLine="31680"/>
        <w:rPr>
          <w:b/>
          <w:color w:val="000000"/>
          <w:szCs w:val="32"/>
        </w:rPr>
      </w:pPr>
      <w:r w:rsidRPr="00E07117">
        <w:rPr>
          <w:rFonts w:ascii="方正黑体_GBK" w:eastAsia="方正黑体_GBK" w:hint="eastAsia"/>
          <w:color w:val="000000"/>
          <w:szCs w:val="32"/>
        </w:rPr>
        <w:t>十六、</w:t>
      </w:r>
      <w:r w:rsidRPr="00E07117">
        <w:rPr>
          <w:rFonts w:ascii="方正黑体_GBK" w:eastAsia="方正黑体_GBK"/>
          <w:color w:val="000000"/>
          <w:szCs w:val="32"/>
        </w:rPr>
        <w:t>“</w:t>
      </w:r>
      <w:r w:rsidRPr="00E07117">
        <w:rPr>
          <w:rFonts w:ascii="方正黑体_GBK" w:eastAsia="方正黑体_GBK" w:hint="eastAsia"/>
          <w:color w:val="000000"/>
          <w:szCs w:val="32"/>
        </w:rPr>
        <w:t>三公</w:t>
      </w:r>
      <w:r w:rsidRPr="00E07117">
        <w:rPr>
          <w:rFonts w:ascii="方正黑体_GBK" w:eastAsia="方正黑体_GBK"/>
          <w:color w:val="000000"/>
          <w:szCs w:val="32"/>
        </w:rPr>
        <w:t>”</w:t>
      </w:r>
      <w:r w:rsidRPr="00E07117">
        <w:rPr>
          <w:rFonts w:ascii="方正黑体_GBK" w:eastAsia="方正黑体_GBK" w:hint="eastAsia"/>
          <w:color w:val="000000"/>
          <w:szCs w:val="32"/>
        </w:rPr>
        <w:t>经费：</w:t>
      </w:r>
      <w:r w:rsidRPr="00E07117">
        <w:rPr>
          <w:rFonts w:hint="eastAsia"/>
          <w:color w:val="000000"/>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7B30CB" w:rsidRPr="00E07117" w:rsidRDefault="007B30CB" w:rsidP="00280799">
      <w:pPr>
        <w:spacing w:line="550" w:lineRule="exact"/>
        <w:ind w:firstLineChars="200" w:firstLine="31680"/>
        <w:rPr>
          <w:color w:val="000000"/>
          <w:szCs w:val="32"/>
        </w:rPr>
      </w:pPr>
      <w:r w:rsidRPr="00E07117">
        <w:rPr>
          <w:rFonts w:ascii="方正黑体_GBK" w:eastAsia="方正黑体_GBK" w:hint="eastAsia"/>
          <w:color w:val="000000"/>
          <w:szCs w:val="32"/>
        </w:rPr>
        <w:t>十七、机关运行经费：</w:t>
      </w:r>
      <w:r w:rsidRPr="00E07117">
        <w:rPr>
          <w:rFonts w:hint="eastAsia"/>
          <w:color w:val="000000"/>
          <w:szCs w:val="32"/>
        </w:rPr>
        <w:t>指各部门的公用经费，包括办公及印刷费、邮电费、差旅费、会议费、福利费、日常维修费、专用材料及一般设备购置费、办公用房水电费、办公用房取暖费、办公用房物业管理费、公务用车运行维护费及其他费用。在财政部有明确规定前，“机关运行经费</w:t>
      </w:r>
      <w:r w:rsidRPr="00E07117">
        <w:rPr>
          <w:color w:val="000000"/>
          <w:szCs w:val="32"/>
        </w:rPr>
        <w:t>”</w:t>
      </w:r>
      <w:r w:rsidRPr="00E07117">
        <w:rPr>
          <w:rFonts w:hint="eastAsia"/>
          <w:color w:val="000000"/>
          <w:szCs w:val="32"/>
        </w:rPr>
        <w:t>暂指行政单位（含参照公务员法管理的事业单位）一般公共预算安排的基本支出中的“商品和服务支出”经费。</w:t>
      </w:r>
    </w:p>
    <w:p w:rsidR="007B30CB" w:rsidRPr="00E07117" w:rsidRDefault="007B30CB" w:rsidP="00264E9F">
      <w:pPr>
        <w:spacing w:line="560" w:lineRule="exact"/>
        <w:ind w:firstLine="0"/>
        <w:rPr>
          <w:color w:val="000000"/>
        </w:rPr>
      </w:pPr>
    </w:p>
    <w:p w:rsidR="007B30CB" w:rsidRPr="00E07117" w:rsidRDefault="007B30CB" w:rsidP="00264E9F">
      <w:pPr>
        <w:spacing w:line="560" w:lineRule="exact"/>
        <w:rPr>
          <w:color w:val="000000"/>
        </w:rPr>
      </w:pPr>
    </w:p>
    <w:sectPr w:rsidR="007B30CB" w:rsidRPr="00E07117" w:rsidSect="00C67CEF">
      <w:pgSz w:w="11906" w:h="16838"/>
      <w:pgMar w:top="1814" w:right="1588"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CB" w:rsidRDefault="007B30CB">
      <w:pPr>
        <w:spacing w:line="240" w:lineRule="auto"/>
      </w:pPr>
      <w:r>
        <w:separator/>
      </w:r>
    </w:p>
  </w:endnote>
  <w:endnote w:type="continuationSeparator" w:id="0">
    <w:p w:rsidR="007B30CB" w:rsidRDefault="007B3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方正兰亭超细黑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方正兰亭超细黑简体"/>
    <w:panose1 w:val="00000000000000000000"/>
    <w:charset w:val="86"/>
    <w:family w:val="script"/>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方正黑体_GBK">
    <w:altName w:val="方正兰亭超细黑简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CB" w:rsidRDefault="007B30CB" w:rsidP="007C0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B30CB" w:rsidRDefault="007B30CB" w:rsidP="007C07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CB" w:rsidRDefault="007B30CB" w:rsidP="007C0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7B30CB" w:rsidRDefault="007B30CB" w:rsidP="007C0766">
    <w:pPr>
      <w:pStyle w:val="Footer"/>
      <w:framePr w:wrap="around" w:vAnchor="text" w:hAnchor="margin" w:xAlign="right" w:y="1"/>
      <w:rPr>
        <w:rStyle w:val="PageNumber"/>
      </w:rPr>
    </w:pPr>
  </w:p>
  <w:p w:rsidR="007B30CB" w:rsidRDefault="007B30CB" w:rsidP="007C07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CB" w:rsidRDefault="007B30CB">
      <w:pPr>
        <w:spacing w:line="240" w:lineRule="auto"/>
      </w:pPr>
      <w:r>
        <w:separator/>
      </w:r>
    </w:p>
  </w:footnote>
  <w:footnote w:type="continuationSeparator" w:id="0">
    <w:p w:rsidR="007B30CB" w:rsidRDefault="007B30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CB" w:rsidRPr="00723D4C" w:rsidRDefault="007B30CB" w:rsidP="00723D4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CB" w:rsidRDefault="007B30CB" w:rsidP="00723D4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CB" w:rsidRDefault="007B30CB" w:rsidP="00591AD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rPr>
        <w:rFonts w:cs="Times New Roman"/>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90E2213"/>
    <w:multiLevelType w:val="hybridMultilevel"/>
    <w:tmpl w:val="5C92B974"/>
    <w:lvl w:ilvl="0" w:tplc="F93658DC">
      <w:start w:val="9"/>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1C5366B"/>
    <w:multiLevelType w:val="hybridMultilevel"/>
    <w:tmpl w:val="623028C8"/>
    <w:lvl w:ilvl="0" w:tplc="6D0A9736">
      <w:start w:val="1"/>
      <w:numFmt w:val="japaneseCounting"/>
      <w:lvlText w:val="%1、"/>
      <w:lvlJc w:val="left"/>
      <w:pPr>
        <w:tabs>
          <w:tab w:val="num" w:pos="720"/>
        </w:tabs>
        <w:ind w:left="720" w:hanging="7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D607F90"/>
    <w:multiLevelType w:val="hybridMultilevel"/>
    <w:tmpl w:val="7B42FCF2"/>
    <w:lvl w:ilvl="0" w:tplc="65AC09E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7DA31E0"/>
    <w:multiLevelType w:val="hybridMultilevel"/>
    <w:tmpl w:val="52A4EEA4"/>
    <w:lvl w:ilvl="0" w:tplc="C2CEFD34">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5F2E1FFF"/>
    <w:multiLevelType w:val="hybridMultilevel"/>
    <w:tmpl w:val="FCBA268C"/>
    <w:lvl w:ilvl="0" w:tplc="5E28BA48">
      <w:start w:val="1"/>
      <w:numFmt w:val="japaneseCounting"/>
      <w:lvlText w:val="%1、"/>
      <w:lvlJc w:val="left"/>
      <w:pPr>
        <w:ind w:left="1365" w:hanging="720"/>
      </w:pPr>
      <w:rPr>
        <w:rFonts w:cs="Times New Roman"/>
      </w:rPr>
    </w:lvl>
    <w:lvl w:ilvl="1" w:tplc="04090019">
      <w:start w:val="1"/>
      <w:numFmt w:val="lowerLetter"/>
      <w:lvlText w:val="%2)"/>
      <w:lvlJc w:val="left"/>
      <w:pPr>
        <w:ind w:left="1485" w:hanging="420"/>
      </w:pPr>
      <w:rPr>
        <w:rFonts w:cs="Times New Roman"/>
      </w:rPr>
    </w:lvl>
    <w:lvl w:ilvl="2" w:tplc="0409001B">
      <w:start w:val="1"/>
      <w:numFmt w:val="lowerRoman"/>
      <w:lvlText w:val="%3."/>
      <w:lvlJc w:val="right"/>
      <w:pPr>
        <w:ind w:left="1905" w:hanging="420"/>
      </w:pPr>
      <w:rPr>
        <w:rFonts w:cs="Times New Roman"/>
      </w:rPr>
    </w:lvl>
    <w:lvl w:ilvl="3" w:tplc="0409000F">
      <w:start w:val="1"/>
      <w:numFmt w:val="decimal"/>
      <w:lvlText w:val="%4."/>
      <w:lvlJc w:val="left"/>
      <w:pPr>
        <w:ind w:left="2325" w:hanging="420"/>
      </w:pPr>
      <w:rPr>
        <w:rFonts w:cs="Times New Roman"/>
      </w:rPr>
    </w:lvl>
    <w:lvl w:ilvl="4" w:tplc="04090019">
      <w:start w:val="1"/>
      <w:numFmt w:val="lowerLetter"/>
      <w:lvlText w:val="%5)"/>
      <w:lvlJc w:val="left"/>
      <w:pPr>
        <w:ind w:left="2745" w:hanging="420"/>
      </w:pPr>
      <w:rPr>
        <w:rFonts w:cs="Times New Roman"/>
      </w:rPr>
    </w:lvl>
    <w:lvl w:ilvl="5" w:tplc="0409001B">
      <w:start w:val="1"/>
      <w:numFmt w:val="lowerRoman"/>
      <w:lvlText w:val="%6."/>
      <w:lvlJc w:val="right"/>
      <w:pPr>
        <w:ind w:left="3165" w:hanging="420"/>
      </w:pPr>
      <w:rPr>
        <w:rFonts w:cs="Times New Roman"/>
      </w:rPr>
    </w:lvl>
    <w:lvl w:ilvl="6" w:tplc="0409000F">
      <w:start w:val="1"/>
      <w:numFmt w:val="decimal"/>
      <w:lvlText w:val="%7."/>
      <w:lvlJc w:val="left"/>
      <w:pPr>
        <w:ind w:left="3585" w:hanging="420"/>
      </w:pPr>
      <w:rPr>
        <w:rFonts w:cs="Times New Roman"/>
      </w:rPr>
    </w:lvl>
    <w:lvl w:ilvl="7" w:tplc="04090019">
      <w:start w:val="1"/>
      <w:numFmt w:val="lowerLetter"/>
      <w:lvlText w:val="%8)"/>
      <w:lvlJc w:val="left"/>
      <w:pPr>
        <w:ind w:left="4005" w:hanging="420"/>
      </w:pPr>
      <w:rPr>
        <w:rFonts w:cs="Times New Roman"/>
      </w:rPr>
    </w:lvl>
    <w:lvl w:ilvl="8" w:tplc="0409001B">
      <w:start w:val="1"/>
      <w:numFmt w:val="lowerRoman"/>
      <w:lvlText w:val="%9."/>
      <w:lvlJc w:val="right"/>
      <w:pPr>
        <w:ind w:left="4425" w:hanging="420"/>
      </w:pPr>
      <w:rPr>
        <w:rFonts w:cs="Times New Roman"/>
      </w:rPr>
    </w:lvl>
  </w:abstractNum>
  <w:abstractNum w:abstractNumId="6">
    <w:nsid w:val="7BC33612"/>
    <w:multiLevelType w:val="hybridMultilevel"/>
    <w:tmpl w:val="9AD69D76"/>
    <w:lvl w:ilvl="0" w:tplc="40A43968">
      <w:start w:val="1"/>
      <w:numFmt w:val="japaneseCounting"/>
      <w:lvlText w:val="%1、"/>
      <w:lvlJc w:val="left"/>
      <w:pPr>
        <w:tabs>
          <w:tab w:val="num" w:pos="885"/>
        </w:tabs>
        <w:ind w:left="885" w:hanging="885"/>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7DC42325"/>
    <w:multiLevelType w:val="hybridMultilevel"/>
    <w:tmpl w:val="52A4EEA4"/>
    <w:lvl w:ilvl="0" w:tplc="C2CEFD34">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775"/>
    <w:rsid w:val="0001422E"/>
    <w:rsid w:val="00015F79"/>
    <w:rsid w:val="000169F4"/>
    <w:rsid w:val="000356D3"/>
    <w:rsid w:val="00036575"/>
    <w:rsid w:val="000515C4"/>
    <w:rsid w:val="000667B3"/>
    <w:rsid w:val="00081A2C"/>
    <w:rsid w:val="00092986"/>
    <w:rsid w:val="000B0A2F"/>
    <w:rsid w:val="000C434F"/>
    <w:rsid w:val="000D6D22"/>
    <w:rsid w:val="000F4AB3"/>
    <w:rsid w:val="00106281"/>
    <w:rsid w:val="00115A0F"/>
    <w:rsid w:val="001303F1"/>
    <w:rsid w:val="001414AA"/>
    <w:rsid w:val="00144554"/>
    <w:rsid w:val="00145441"/>
    <w:rsid w:val="001476F1"/>
    <w:rsid w:val="00151196"/>
    <w:rsid w:val="00165AA8"/>
    <w:rsid w:val="00167AC7"/>
    <w:rsid w:val="00167C23"/>
    <w:rsid w:val="001A4428"/>
    <w:rsid w:val="001E0AE1"/>
    <w:rsid w:val="001E3C49"/>
    <w:rsid w:val="001E4182"/>
    <w:rsid w:val="001E7E51"/>
    <w:rsid w:val="00200A6C"/>
    <w:rsid w:val="002048CD"/>
    <w:rsid w:val="00212F63"/>
    <w:rsid w:val="00222322"/>
    <w:rsid w:val="00222BD1"/>
    <w:rsid w:val="00235873"/>
    <w:rsid w:val="00237595"/>
    <w:rsid w:val="00241F3E"/>
    <w:rsid w:val="00242BCE"/>
    <w:rsid w:val="00245100"/>
    <w:rsid w:val="00252BAE"/>
    <w:rsid w:val="00264E9F"/>
    <w:rsid w:val="00274C66"/>
    <w:rsid w:val="00276AA5"/>
    <w:rsid w:val="00280799"/>
    <w:rsid w:val="002A26E8"/>
    <w:rsid w:val="002D58D1"/>
    <w:rsid w:val="002F6496"/>
    <w:rsid w:val="00314AC7"/>
    <w:rsid w:val="00326C22"/>
    <w:rsid w:val="00334018"/>
    <w:rsid w:val="00344325"/>
    <w:rsid w:val="00370184"/>
    <w:rsid w:val="00370E42"/>
    <w:rsid w:val="00374AEC"/>
    <w:rsid w:val="0038315A"/>
    <w:rsid w:val="003916DD"/>
    <w:rsid w:val="003A3CC3"/>
    <w:rsid w:val="003B4EC4"/>
    <w:rsid w:val="003C6D06"/>
    <w:rsid w:val="003E11D9"/>
    <w:rsid w:val="004330F7"/>
    <w:rsid w:val="004376D8"/>
    <w:rsid w:val="0046358F"/>
    <w:rsid w:val="00473AB7"/>
    <w:rsid w:val="00483E56"/>
    <w:rsid w:val="00484037"/>
    <w:rsid w:val="00490496"/>
    <w:rsid w:val="004B1B1E"/>
    <w:rsid w:val="004B5BE0"/>
    <w:rsid w:val="004C38E1"/>
    <w:rsid w:val="004C49E1"/>
    <w:rsid w:val="004E19B5"/>
    <w:rsid w:val="00502A36"/>
    <w:rsid w:val="005132E9"/>
    <w:rsid w:val="0055472C"/>
    <w:rsid w:val="00554814"/>
    <w:rsid w:val="005826A8"/>
    <w:rsid w:val="00591ADD"/>
    <w:rsid w:val="00594698"/>
    <w:rsid w:val="005E1463"/>
    <w:rsid w:val="005E1ED6"/>
    <w:rsid w:val="005E6E35"/>
    <w:rsid w:val="005F2842"/>
    <w:rsid w:val="0060207D"/>
    <w:rsid w:val="00606859"/>
    <w:rsid w:val="00613DC3"/>
    <w:rsid w:val="00620042"/>
    <w:rsid w:val="006500DF"/>
    <w:rsid w:val="00657565"/>
    <w:rsid w:val="00673CC5"/>
    <w:rsid w:val="00674D68"/>
    <w:rsid w:val="00684A8A"/>
    <w:rsid w:val="00695826"/>
    <w:rsid w:val="0069687F"/>
    <w:rsid w:val="006B0838"/>
    <w:rsid w:val="006C1AEA"/>
    <w:rsid w:val="006C3AB7"/>
    <w:rsid w:val="006C3B14"/>
    <w:rsid w:val="006D26A8"/>
    <w:rsid w:val="006D5FF4"/>
    <w:rsid w:val="006E3BA2"/>
    <w:rsid w:val="006E655A"/>
    <w:rsid w:val="006E683E"/>
    <w:rsid w:val="006F5A39"/>
    <w:rsid w:val="006F6EED"/>
    <w:rsid w:val="007072A9"/>
    <w:rsid w:val="00714130"/>
    <w:rsid w:val="00723D4C"/>
    <w:rsid w:val="00730888"/>
    <w:rsid w:val="007419A1"/>
    <w:rsid w:val="00756BE0"/>
    <w:rsid w:val="00776507"/>
    <w:rsid w:val="00781B82"/>
    <w:rsid w:val="007927DF"/>
    <w:rsid w:val="007A22E6"/>
    <w:rsid w:val="007A7C53"/>
    <w:rsid w:val="007B30CB"/>
    <w:rsid w:val="007B33FE"/>
    <w:rsid w:val="007B5064"/>
    <w:rsid w:val="007B7175"/>
    <w:rsid w:val="007C0766"/>
    <w:rsid w:val="007C34EA"/>
    <w:rsid w:val="007C74E5"/>
    <w:rsid w:val="007E10EA"/>
    <w:rsid w:val="007F79FB"/>
    <w:rsid w:val="00800775"/>
    <w:rsid w:val="008008CB"/>
    <w:rsid w:val="00804542"/>
    <w:rsid w:val="0081185F"/>
    <w:rsid w:val="00840BB2"/>
    <w:rsid w:val="00854555"/>
    <w:rsid w:val="00864142"/>
    <w:rsid w:val="008754FA"/>
    <w:rsid w:val="008921CB"/>
    <w:rsid w:val="00896D59"/>
    <w:rsid w:val="008A4B9B"/>
    <w:rsid w:val="008E2643"/>
    <w:rsid w:val="008E3566"/>
    <w:rsid w:val="008E59F1"/>
    <w:rsid w:val="008F0CA3"/>
    <w:rsid w:val="008F527C"/>
    <w:rsid w:val="00912A1D"/>
    <w:rsid w:val="00932A80"/>
    <w:rsid w:val="009424FA"/>
    <w:rsid w:val="009428C3"/>
    <w:rsid w:val="009457B6"/>
    <w:rsid w:val="00952142"/>
    <w:rsid w:val="0095300F"/>
    <w:rsid w:val="00961B93"/>
    <w:rsid w:val="00970565"/>
    <w:rsid w:val="009A3416"/>
    <w:rsid w:val="009F3AA3"/>
    <w:rsid w:val="00A030A9"/>
    <w:rsid w:val="00A0413F"/>
    <w:rsid w:val="00A20630"/>
    <w:rsid w:val="00A25703"/>
    <w:rsid w:val="00A32E5B"/>
    <w:rsid w:val="00A577F3"/>
    <w:rsid w:val="00A92D7D"/>
    <w:rsid w:val="00AA6D8B"/>
    <w:rsid w:val="00AE73FB"/>
    <w:rsid w:val="00AF347C"/>
    <w:rsid w:val="00B24115"/>
    <w:rsid w:val="00B24667"/>
    <w:rsid w:val="00B35C5E"/>
    <w:rsid w:val="00B42D80"/>
    <w:rsid w:val="00B51B92"/>
    <w:rsid w:val="00B53758"/>
    <w:rsid w:val="00B6675C"/>
    <w:rsid w:val="00B67171"/>
    <w:rsid w:val="00B72318"/>
    <w:rsid w:val="00B75C6D"/>
    <w:rsid w:val="00B77451"/>
    <w:rsid w:val="00B84686"/>
    <w:rsid w:val="00B941BF"/>
    <w:rsid w:val="00BA063B"/>
    <w:rsid w:val="00BA21CB"/>
    <w:rsid w:val="00BA7E14"/>
    <w:rsid w:val="00BB11B1"/>
    <w:rsid w:val="00BD4B9C"/>
    <w:rsid w:val="00BF1F7C"/>
    <w:rsid w:val="00BF4F9B"/>
    <w:rsid w:val="00C0679B"/>
    <w:rsid w:val="00C06F4C"/>
    <w:rsid w:val="00C4260C"/>
    <w:rsid w:val="00C67CEF"/>
    <w:rsid w:val="00C8494B"/>
    <w:rsid w:val="00C8607D"/>
    <w:rsid w:val="00CA49B0"/>
    <w:rsid w:val="00CB5B55"/>
    <w:rsid w:val="00CC43B3"/>
    <w:rsid w:val="00CC63FC"/>
    <w:rsid w:val="00CC6A25"/>
    <w:rsid w:val="00CE7320"/>
    <w:rsid w:val="00D17414"/>
    <w:rsid w:val="00D30740"/>
    <w:rsid w:val="00D3184C"/>
    <w:rsid w:val="00D563F4"/>
    <w:rsid w:val="00D739E4"/>
    <w:rsid w:val="00D73F7F"/>
    <w:rsid w:val="00D744DF"/>
    <w:rsid w:val="00D8691D"/>
    <w:rsid w:val="00DA3777"/>
    <w:rsid w:val="00DA3BEC"/>
    <w:rsid w:val="00DA5D8F"/>
    <w:rsid w:val="00DB055C"/>
    <w:rsid w:val="00DC0AF6"/>
    <w:rsid w:val="00DC2301"/>
    <w:rsid w:val="00DD3A7F"/>
    <w:rsid w:val="00DE0EA2"/>
    <w:rsid w:val="00DE295E"/>
    <w:rsid w:val="00E07117"/>
    <w:rsid w:val="00E32DDD"/>
    <w:rsid w:val="00E373BB"/>
    <w:rsid w:val="00E428D0"/>
    <w:rsid w:val="00E5596D"/>
    <w:rsid w:val="00E5719B"/>
    <w:rsid w:val="00E95624"/>
    <w:rsid w:val="00E95DE6"/>
    <w:rsid w:val="00EB7AE8"/>
    <w:rsid w:val="00EC60BD"/>
    <w:rsid w:val="00ED2372"/>
    <w:rsid w:val="00EE37EC"/>
    <w:rsid w:val="00EF7677"/>
    <w:rsid w:val="00F0060C"/>
    <w:rsid w:val="00F03861"/>
    <w:rsid w:val="00F14306"/>
    <w:rsid w:val="00F220A2"/>
    <w:rsid w:val="00F32136"/>
    <w:rsid w:val="00F37B84"/>
    <w:rsid w:val="00F43B1B"/>
    <w:rsid w:val="00F57788"/>
    <w:rsid w:val="00F65746"/>
    <w:rsid w:val="00F71D07"/>
    <w:rsid w:val="00F72D9F"/>
    <w:rsid w:val="00F804F9"/>
    <w:rsid w:val="00F84F1A"/>
    <w:rsid w:val="00FA5BD8"/>
    <w:rsid w:val="00FF76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5"/>
    <w:pPr>
      <w:widowControl w:val="0"/>
      <w:autoSpaceDE w:val="0"/>
      <w:autoSpaceDN w:val="0"/>
      <w:snapToGrid w:val="0"/>
      <w:spacing w:line="590" w:lineRule="atLeast"/>
      <w:ind w:firstLine="624"/>
      <w:jc w:val="both"/>
    </w:pPr>
    <w:rPr>
      <w:rFonts w:ascii="Times New Roman" w:eastAsia="方正仿宋_GBK" w:hAnsi="Times New Roman"/>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775"/>
    <w:pPr>
      <w:autoSpaceDE/>
      <w:autoSpaceDN/>
      <w:snapToGrid/>
      <w:spacing w:line="240" w:lineRule="auto"/>
      <w:ind w:firstLineChars="200" w:firstLine="420"/>
    </w:pPr>
    <w:rPr>
      <w:rFonts w:ascii="Cambria" w:eastAsia="宋体" w:hAnsi="Cambria"/>
      <w:kern w:val="2"/>
      <w:sz w:val="24"/>
      <w:szCs w:val="24"/>
    </w:rPr>
  </w:style>
  <w:style w:type="paragraph" w:customStyle="1" w:styleId="1">
    <w:name w:val="标题1"/>
    <w:basedOn w:val="Normal"/>
    <w:next w:val="Normal"/>
    <w:uiPriority w:val="99"/>
    <w:rsid w:val="00800775"/>
    <w:pPr>
      <w:tabs>
        <w:tab w:val="left" w:pos="9193"/>
        <w:tab w:val="left" w:pos="9827"/>
      </w:tabs>
      <w:spacing w:line="700" w:lineRule="atLeast"/>
      <w:ind w:firstLine="0"/>
      <w:jc w:val="center"/>
    </w:pPr>
    <w:rPr>
      <w:rFonts w:eastAsia="方正小标宋_GBK"/>
      <w:sz w:val="44"/>
    </w:rPr>
  </w:style>
  <w:style w:type="paragraph" w:customStyle="1" w:styleId="a">
    <w:name w:val="附件栏"/>
    <w:basedOn w:val="Normal"/>
    <w:uiPriority w:val="99"/>
    <w:rsid w:val="00800775"/>
  </w:style>
  <w:style w:type="table" w:styleId="TableGrid">
    <w:name w:val="Table Grid"/>
    <w:basedOn w:val="TableNormal"/>
    <w:uiPriority w:val="99"/>
    <w:rsid w:val="00800775"/>
    <w:pPr>
      <w:widowControl w:val="0"/>
      <w:autoSpaceDE w:val="0"/>
      <w:autoSpaceDN w:val="0"/>
      <w:snapToGrid w:val="0"/>
      <w:spacing w:line="590" w:lineRule="atLeast"/>
      <w:ind w:firstLine="624"/>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00775"/>
    <w:pPr>
      <w:pBdr>
        <w:bottom w:val="single" w:sz="6" w:space="1" w:color="auto"/>
      </w:pBdr>
      <w:tabs>
        <w:tab w:val="center" w:pos="4153"/>
        <w:tab w:val="right" w:pos="8306"/>
      </w:tabs>
      <w:autoSpaceDE/>
      <w:autoSpaceDN/>
      <w:spacing w:line="240" w:lineRule="auto"/>
      <w:ind w:firstLine="0"/>
      <w:jc w:val="center"/>
    </w:pPr>
    <w:rPr>
      <w:rFonts w:eastAsia="宋体"/>
      <w:sz w:val="18"/>
      <w:szCs w:val="18"/>
    </w:rPr>
  </w:style>
  <w:style w:type="character" w:customStyle="1" w:styleId="HeaderChar">
    <w:name w:val="Header Char"/>
    <w:basedOn w:val="DefaultParagraphFont"/>
    <w:link w:val="Header"/>
    <w:uiPriority w:val="99"/>
    <w:locked/>
    <w:rsid w:val="00800775"/>
    <w:rPr>
      <w:rFonts w:ascii="Times New Roman" w:eastAsia="宋体" w:hAnsi="Times New Roman" w:cs="Times New Roman"/>
      <w:sz w:val="18"/>
    </w:rPr>
  </w:style>
  <w:style w:type="paragraph" w:styleId="Footer">
    <w:name w:val="footer"/>
    <w:basedOn w:val="Normal"/>
    <w:link w:val="FooterChar"/>
    <w:uiPriority w:val="99"/>
    <w:rsid w:val="00800775"/>
    <w:pPr>
      <w:tabs>
        <w:tab w:val="center" w:pos="4153"/>
        <w:tab w:val="right" w:pos="8306"/>
      </w:tabs>
      <w:autoSpaceDE/>
      <w:autoSpaceDN/>
      <w:spacing w:line="240" w:lineRule="auto"/>
      <w:ind w:firstLine="0"/>
      <w:jc w:val="left"/>
    </w:pPr>
    <w:rPr>
      <w:rFonts w:eastAsia="宋体"/>
      <w:sz w:val="18"/>
      <w:szCs w:val="18"/>
    </w:rPr>
  </w:style>
  <w:style w:type="character" w:customStyle="1" w:styleId="FooterChar">
    <w:name w:val="Footer Char"/>
    <w:basedOn w:val="DefaultParagraphFont"/>
    <w:link w:val="Footer"/>
    <w:uiPriority w:val="99"/>
    <w:locked/>
    <w:rsid w:val="00800775"/>
    <w:rPr>
      <w:rFonts w:ascii="Times New Roman" w:eastAsia="宋体" w:hAnsi="Times New Roman" w:cs="Times New Roman"/>
      <w:sz w:val="18"/>
    </w:rPr>
  </w:style>
  <w:style w:type="paragraph" w:styleId="BalloonText">
    <w:name w:val="Balloon Text"/>
    <w:basedOn w:val="Normal"/>
    <w:link w:val="BalloonTextChar"/>
    <w:uiPriority w:val="99"/>
    <w:semiHidden/>
    <w:rsid w:val="00800775"/>
    <w:pPr>
      <w:autoSpaceDE/>
      <w:autoSpaceDN/>
      <w:snapToGrid/>
      <w:spacing w:line="240" w:lineRule="auto"/>
      <w:ind w:firstLine="0"/>
    </w:pPr>
    <w:rPr>
      <w:rFonts w:eastAsia="宋体"/>
      <w:sz w:val="18"/>
      <w:szCs w:val="18"/>
    </w:rPr>
  </w:style>
  <w:style w:type="character" w:customStyle="1" w:styleId="BalloonTextChar">
    <w:name w:val="Balloon Text Char"/>
    <w:basedOn w:val="DefaultParagraphFont"/>
    <w:link w:val="BalloonText"/>
    <w:uiPriority w:val="99"/>
    <w:semiHidden/>
    <w:locked/>
    <w:rsid w:val="00800775"/>
    <w:rPr>
      <w:rFonts w:ascii="Times New Roman" w:eastAsia="宋体" w:hAnsi="Times New Roman" w:cs="Times New Roman"/>
      <w:sz w:val="18"/>
    </w:rPr>
  </w:style>
  <w:style w:type="character" w:styleId="PageNumber">
    <w:name w:val="page number"/>
    <w:basedOn w:val="DefaultParagraphFont"/>
    <w:uiPriority w:val="99"/>
    <w:rsid w:val="00800775"/>
    <w:rPr>
      <w:rFonts w:cs="Times New Roman"/>
    </w:rPr>
  </w:style>
  <w:style w:type="paragraph" w:customStyle="1" w:styleId="CharCharChar">
    <w:name w:val="Char Char Char"/>
    <w:basedOn w:val="Normal"/>
    <w:uiPriority w:val="99"/>
    <w:rsid w:val="00684A8A"/>
    <w:pPr>
      <w:autoSpaceDE/>
      <w:autoSpaceDN/>
      <w:snapToGrid/>
      <w:spacing w:line="240" w:lineRule="auto"/>
      <w:ind w:firstLine="0"/>
    </w:pPr>
    <w:rPr>
      <w:rFonts w:ascii="Tahoma" w:eastAsia="宋体" w:hAnsi="Tahoma"/>
      <w:kern w:val="2"/>
      <w:sz w:val="24"/>
    </w:rPr>
  </w:style>
</w:styles>
</file>

<file path=word/webSettings.xml><?xml version="1.0" encoding="utf-8"?>
<w:webSettings xmlns:r="http://schemas.openxmlformats.org/officeDocument/2006/relationships" xmlns:w="http://schemas.openxmlformats.org/wordprocessingml/2006/main">
  <w:divs>
    <w:div w:id="687104069">
      <w:marLeft w:val="0"/>
      <w:marRight w:val="0"/>
      <w:marTop w:val="0"/>
      <w:marBottom w:val="0"/>
      <w:divBdr>
        <w:top w:val="none" w:sz="0" w:space="0" w:color="auto"/>
        <w:left w:val="none" w:sz="0" w:space="0" w:color="auto"/>
        <w:bottom w:val="none" w:sz="0" w:space="0" w:color="auto"/>
        <w:right w:val="none" w:sz="0" w:space="0" w:color="auto"/>
      </w:divBdr>
    </w:div>
    <w:div w:id="687104070">
      <w:marLeft w:val="0"/>
      <w:marRight w:val="0"/>
      <w:marTop w:val="0"/>
      <w:marBottom w:val="0"/>
      <w:divBdr>
        <w:top w:val="none" w:sz="0" w:space="0" w:color="auto"/>
        <w:left w:val="none" w:sz="0" w:space="0" w:color="auto"/>
        <w:bottom w:val="none" w:sz="0" w:space="0" w:color="auto"/>
        <w:right w:val="none" w:sz="0" w:space="0" w:color="auto"/>
      </w:divBdr>
    </w:div>
    <w:div w:id="687104071">
      <w:marLeft w:val="0"/>
      <w:marRight w:val="0"/>
      <w:marTop w:val="0"/>
      <w:marBottom w:val="0"/>
      <w:divBdr>
        <w:top w:val="none" w:sz="0" w:space="0" w:color="auto"/>
        <w:left w:val="none" w:sz="0" w:space="0" w:color="auto"/>
        <w:bottom w:val="none" w:sz="0" w:space="0" w:color="auto"/>
        <w:right w:val="none" w:sz="0" w:space="0" w:color="auto"/>
      </w:divBdr>
    </w:div>
    <w:div w:id="687104072">
      <w:marLeft w:val="0"/>
      <w:marRight w:val="0"/>
      <w:marTop w:val="0"/>
      <w:marBottom w:val="0"/>
      <w:divBdr>
        <w:top w:val="none" w:sz="0" w:space="0" w:color="auto"/>
        <w:left w:val="none" w:sz="0" w:space="0" w:color="auto"/>
        <w:bottom w:val="none" w:sz="0" w:space="0" w:color="auto"/>
        <w:right w:val="none" w:sz="0" w:space="0" w:color="auto"/>
      </w:divBdr>
    </w:div>
    <w:div w:id="687104073">
      <w:marLeft w:val="0"/>
      <w:marRight w:val="0"/>
      <w:marTop w:val="0"/>
      <w:marBottom w:val="0"/>
      <w:divBdr>
        <w:top w:val="none" w:sz="0" w:space="0" w:color="auto"/>
        <w:left w:val="none" w:sz="0" w:space="0" w:color="auto"/>
        <w:bottom w:val="none" w:sz="0" w:space="0" w:color="auto"/>
        <w:right w:val="none" w:sz="0" w:space="0" w:color="auto"/>
      </w:divBdr>
    </w:div>
    <w:div w:id="687104074">
      <w:marLeft w:val="0"/>
      <w:marRight w:val="0"/>
      <w:marTop w:val="0"/>
      <w:marBottom w:val="0"/>
      <w:divBdr>
        <w:top w:val="none" w:sz="0" w:space="0" w:color="auto"/>
        <w:left w:val="none" w:sz="0" w:space="0" w:color="auto"/>
        <w:bottom w:val="none" w:sz="0" w:space="0" w:color="auto"/>
        <w:right w:val="none" w:sz="0" w:space="0" w:color="auto"/>
      </w:divBdr>
    </w:div>
    <w:div w:id="687104075">
      <w:marLeft w:val="0"/>
      <w:marRight w:val="0"/>
      <w:marTop w:val="0"/>
      <w:marBottom w:val="0"/>
      <w:divBdr>
        <w:top w:val="none" w:sz="0" w:space="0" w:color="auto"/>
        <w:left w:val="none" w:sz="0" w:space="0" w:color="auto"/>
        <w:bottom w:val="none" w:sz="0" w:space="0" w:color="auto"/>
        <w:right w:val="none" w:sz="0" w:space="0" w:color="auto"/>
      </w:divBdr>
    </w:div>
    <w:div w:id="687104076">
      <w:marLeft w:val="0"/>
      <w:marRight w:val="0"/>
      <w:marTop w:val="0"/>
      <w:marBottom w:val="0"/>
      <w:divBdr>
        <w:top w:val="none" w:sz="0" w:space="0" w:color="auto"/>
        <w:left w:val="none" w:sz="0" w:space="0" w:color="auto"/>
        <w:bottom w:val="none" w:sz="0" w:space="0" w:color="auto"/>
        <w:right w:val="none" w:sz="0" w:space="0" w:color="auto"/>
      </w:divBdr>
    </w:div>
    <w:div w:id="687104077">
      <w:marLeft w:val="0"/>
      <w:marRight w:val="0"/>
      <w:marTop w:val="0"/>
      <w:marBottom w:val="0"/>
      <w:divBdr>
        <w:top w:val="none" w:sz="0" w:space="0" w:color="auto"/>
        <w:left w:val="none" w:sz="0" w:space="0" w:color="auto"/>
        <w:bottom w:val="none" w:sz="0" w:space="0" w:color="auto"/>
        <w:right w:val="none" w:sz="0" w:space="0" w:color="auto"/>
      </w:divBdr>
    </w:div>
    <w:div w:id="687104078">
      <w:marLeft w:val="0"/>
      <w:marRight w:val="0"/>
      <w:marTop w:val="0"/>
      <w:marBottom w:val="0"/>
      <w:divBdr>
        <w:top w:val="none" w:sz="0" w:space="0" w:color="auto"/>
        <w:left w:val="none" w:sz="0" w:space="0" w:color="auto"/>
        <w:bottom w:val="none" w:sz="0" w:space="0" w:color="auto"/>
        <w:right w:val="none" w:sz="0" w:space="0" w:color="auto"/>
      </w:divBdr>
    </w:div>
    <w:div w:id="687104079">
      <w:marLeft w:val="0"/>
      <w:marRight w:val="0"/>
      <w:marTop w:val="0"/>
      <w:marBottom w:val="0"/>
      <w:divBdr>
        <w:top w:val="none" w:sz="0" w:space="0" w:color="auto"/>
        <w:left w:val="none" w:sz="0" w:space="0" w:color="auto"/>
        <w:bottom w:val="none" w:sz="0" w:space="0" w:color="auto"/>
        <w:right w:val="none" w:sz="0" w:space="0" w:color="auto"/>
      </w:divBdr>
    </w:div>
    <w:div w:id="687104080">
      <w:marLeft w:val="0"/>
      <w:marRight w:val="0"/>
      <w:marTop w:val="0"/>
      <w:marBottom w:val="0"/>
      <w:divBdr>
        <w:top w:val="none" w:sz="0" w:space="0" w:color="auto"/>
        <w:left w:val="none" w:sz="0" w:space="0" w:color="auto"/>
        <w:bottom w:val="none" w:sz="0" w:space="0" w:color="auto"/>
        <w:right w:val="none" w:sz="0" w:space="0" w:color="auto"/>
      </w:divBdr>
    </w:div>
    <w:div w:id="687104081">
      <w:marLeft w:val="0"/>
      <w:marRight w:val="0"/>
      <w:marTop w:val="0"/>
      <w:marBottom w:val="0"/>
      <w:divBdr>
        <w:top w:val="none" w:sz="0" w:space="0" w:color="auto"/>
        <w:left w:val="none" w:sz="0" w:space="0" w:color="auto"/>
        <w:bottom w:val="none" w:sz="0" w:space="0" w:color="auto"/>
        <w:right w:val="none" w:sz="0" w:space="0" w:color="auto"/>
      </w:divBdr>
    </w:div>
    <w:div w:id="687104082">
      <w:marLeft w:val="0"/>
      <w:marRight w:val="0"/>
      <w:marTop w:val="0"/>
      <w:marBottom w:val="0"/>
      <w:divBdr>
        <w:top w:val="none" w:sz="0" w:space="0" w:color="auto"/>
        <w:left w:val="none" w:sz="0" w:space="0" w:color="auto"/>
        <w:bottom w:val="none" w:sz="0" w:space="0" w:color="auto"/>
        <w:right w:val="none" w:sz="0" w:space="0" w:color="auto"/>
      </w:divBdr>
    </w:div>
    <w:div w:id="687104083">
      <w:marLeft w:val="0"/>
      <w:marRight w:val="0"/>
      <w:marTop w:val="0"/>
      <w:marBottom w:val="0"/>
      <w:divBdr>
        <w:top w:val="none" w:sz="0" w:space="0" w:color="auto"/>
        <w:left w:val="none" w:sz="0" w:space="0" w:color="auto"/>
        <w:bottom w:val="none" w:sz="0" w:space="0" w:color="auto"/>
        <w:right w:val="none" w:sz="0" w:space="0" w:color="auto"/>
      </w:divBdr>
    </w:div>
    <w:div w:id="687104084">
      <w:marLeft w:val="0"/>
      <w:marRight w:val="0"/>
      <w:marTop w:val="0"/>
      <w:marBottom w:val="0"/>
      <w:divBdr>
        <w:top w:val="none" w:sz="0" w:space="0" w:color="auto"/>
        <w:left w:val="none" w:sz="0" w:space="0" w:color="auto"/>
        <w:bottom w:val="none" w:sz="0" w:space="0" w:color="auto"/>
        <w:right w:val="none" w:sz="0" w:space="0" w:color="auto"/>
      </w:divBdr>
    </w:div>
    <w:div w:id="687104085">
      <w:marLeft w:val="0"/>
      <w:marRight w:val="0"/>
      <w:marTop w:val="0"/>
      <w:marBottom w:val="0"/>
      <w:divBdr>
        <w:top w:val="none" w:sz="0" w:space="0" w:color="auto"/>
        <w:left w:val="none" w:sz="0" w:space="0" w:color="auto"/>
        <w:bottom w:val="none" w:sz="0" w:space="0" w:color="auto"/>
        <w:right w:val="none" w:sz="0" w:space="0" w:color="auto"/>
      </w:divBdr>
    </w:div>
    <w:div w:id="687104086">
      <w:marLeft w:val="0"/>
      <w:marRight w:val="0"/>
      <w:marTop w:val="0"/>
      <w:marBottom w:val="0"/>
      <w:divBdr>
        <w:top w:val="none" w:sz="0" w:space="0" w:color="auto"/>
        <w:left w:val="none" w:sz="0" w:space="0" w:color="auto"/>
        <w:bottom w:val="none" w:sz="0" w:space="0" w:color="auto"/>
        <w:right w:val="none" w:sz="0" w:space="0" w:color="auto"/>
      </w:divBdr>
    </w:div>
    <w:div w:id="687104087">
      <w:marLeft w:val="0"/>
      <w:marRight w:val="0"/>
      <w:marTop w:val="0"/>
      <w:marBottom w:val="0"/>
      <w:divBdr>
        <w:top w:val="none" w:sz="0" w:space="0" w:color="auto"/>
        <w:left w:val="none" w:sz="0" w:space="0" w:color="auto"/>
        <w:bottom w:val="none" w:sz="0" w:space="0" w:color="auto"/>
        <w:right w:val="none" w:sz="0" w:space="0" w:color="auto"/>
      </w:divBdr>
    </w:div>
    <w:div w:id="687104088">
      <w:marLeft w:val="0"/>
      <w:marRight w:val="0"/>
      <w:marTop w:val="0"/>
      <w:marBottom w:val="0"/>
      <w:divBdr>
        <w:top w:val="none" w:sz="0" w:space="0" w:color="auto"/>
        <w:left w:val="none" w:sz="0" w:space="0" w:color="auto"/>
        <w:bottom w:val="none" w:sz="0" w:space="0" w:color="auto"/>
        <w:right w:val="none" w:sz="0" w:space="0" w:color="auto"/>
      </w:divBdr>
    </w:div>
    <w:div w:id="687104089">
      <w:marLeft w:val="0"/>
      <w:marRight w:val="0"/>
      <w:marTop w:val="0"/>
      <w:marBottom w:val="0"/>
      <w:divBdr>
        <w:top w:val="none" w:sz="0" w:space="0" w:color="auto"/>
        <w:left w:val="none" w:sz="0" w:space="0" w:color="auto"/>
        <w:bottom w:val="none" w:sz="0" w:space="0" w:color="auto"/>
        <w:right w:val="none" w:sz="0" w:space="0" w:color="auto"/>
      </w:divBdr>
    </w:div>
    <w:div w:id="687104090">
      <w:marLeft w:val="0"/>
      <w:marRight w:val="0"/>
      <w:marTop w:val="0"/>
      <w:marBottom w:val="0"/>
      <w:divBdr>
        <w:top w:val="none" w:sz="0" w:space="0" w:color="auto"/>
        <w:left w:val="none" w:sz="0" w:space="0" w:color="auto"/>
        <w:bottom w:val="none" w:sz="0" w:space="0" w:color="auto"/>
        <w:right w:val="none" w:sz="0" w:space="0" w:color="auto"/>
      </w:divBdr>
    </w:div>
    <w:div w:id="687104091">
      <w:marLeft w:val="0"/>
      <w:marRight w:val="0"/>
      <w:marTop w:val="0"/>
      <w:marBottom w:val="0"/>
      <w:divBdr>
        <w:top w:val="none" w:sz="0" w:space="0" w:color="auto"/>
        <w:left w:val="none" w:sz="0" w:space="0" w:color="auto"/>
        <w:bottom w:val="none" w:sz="0" w:space="0" w:color="auto"/>
        <w:right w:val="none" w:sz="0" w:space="0" w:color="auto"/>
      </w:divBdr>
    </w:div>
    <w:div w:id="687104092">
      <w:marLeft w:val="0"/>
      <w:marRight w:val="0"/>
      <w:marTop w:val="0"/>
      <w:marBottom w:val="0"/>
      <w:divBdr>
        <w:top w:val="none" w:sz="0" w:space="0" w:color="auto"/>
        <w:left w:val="none" w:sz="0" w:space="0" w:color="auto"/>
        <w:bottom w:val="none" w:sz="0" w:space="0" w:color="auto"/>
        <w:right w:val="none" w:sz="0" w:space="0" w:color="auto"/>
      </w:divBdr>
    </w:div>
    <w:div w:id="687104093">
      <w:marLeft w:val="0"/>
      <w:marRight w:val="0"/>
      <w:marTop w:val="0"/>
      <w:marBottom w:val="0"/>
      <w:divBdr>
        <w:top w:val="none" w:sz="0" w:space="0" w:color="auto"/>
        <w:left w:val="none" w:sz="0" w:space="0" w:color="auto"/>
        <w:bottom w:val="none" w:sz="0" w:space="0" w:color="auto"/>
        <w:right w:val="none" w:sz="0" w:space="0" w:color="auto"/>
      </w:divBdr>
    </w:div>
    <w:div w:id="68710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47</Pages>
  <Words>4080</Words>
  <Characters>23256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连云港市城市管理局</dc:title>
  <dc:subject/>
  <dc:creator>Liu</dc:creator>
  <cp:keywords/>
  <dc:description/>
  <cp:lastModifiedBy>微软用户</cp:lastModifiedBy>
  <cp:revision>15</cp:revision>
  <cp:lastPrinted>2018-02-06T02:36:00Z</cp:lastPrinted>
  <dcterms:created xsi:type="dcterms:W3CDTF">2018-07-20T01:04:00Z</dcterms:created>
  <dcterms:modified xsi:type="dcterms:W3CDTF">2018-07-30T08:42:00Z</dcterms:modified>
</cp:coreProperties>
</file>